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2987A" w14:textId="14ABDCB5" w:rsidR="00F4206D" w:rsidRPr="00CE1F7D" w:rsidRDefault="00F4206D" w:rsidP="00F4206D">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9009F" wp14:editId="5059AC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5F4D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27</w:t>
      </w:r>
      <w:r w:rsidR="005969CB">
        <w:rPr>
          <w:rFonts w:ascii="Arial" w:hAnsi="Arial" w:cs="Arial"/>
          <w:b/>
          <w:kern w:val="2"/>
          <w:lang w:eastAsia="zh-CN"/>
        </w:rPr>
        <w:t>bis</w:t>
      </w:r>
      <w:r w:rsidRPr="00CE1F7D">
        <w:rPr>
          <w:rFonts w:ascii="Arial" w:hAnsi="Arial" w:cs="Arial"/>
          <w:b/>
          <w:kern w:val="2"/>
          <w:lang w:eastAsia="zh-CN"/>
        </w:rPr>
        <w:tab/>
      </w:r>
      <w:r w:rsidRPr="007D6F94">
        <w:rPr>
          <w:rFonts w:ascii="Arial" w:hAnsi="Arial" w:cs="Arial"/>
          <w:b/>
          <w:kern w:val="2"/>
          <w:lang w:eastAsia="zh-CN"/>
        </w:rPr>
        <w:t xml:space="preserve"> R2-</w:t>
      </w:r>
      <w:r w:rsidR="007D6F94" w:rsidRPr="007D6F94">
        <w:rPr>
          <w:rFonts w:ascii="Arial" w:hAnsi="Arial" w:cs="Arial"/>
          <w:b/>
          <w:kern w:val="2"/>
          <w:lang w:eastAsia="zh-CN"/>
        </w:rPr>
        <w:t>2409067</w:t>
      </w:r>
    </w:p>
    <w:p w14:paraId="3B404C39" w14:textId="541D484C" w:rsidR="00F4206D" w:rsidRPr="00CE1F7D" w:rsidRDefault="002F0FC4" w:rsidP="00F4206D">
      <w:pPr>
        <w:spacing w:after="60"/>
        <w:rPr>
          <w:rFonts w:ascii="Arial" w:hAnsi="Arial" w:cs="Arial"/>
          <w:b/>
        </w:rPr>
      </w:pPr>
      <w:r>
        <w:rPr>
          <w:rFonts w:ascii="Arial" w:hAnsi="Arial" w:cs="Arial"/>
          <w:b/>
        </w:rPr>
        <w:t>Hefei</w:t>
      </w:r>
      <w:r w:rsidRPr="00385746">
        <w:rPr>
          <w:rFonts w:ascii="Arial" w:hAnsi="Arial" w:cs="Arial"/>
          <w:b/>
        </w:rPr>
        <w:t xml:space="preserve">, </w:t>
      </w:r>
      <w:r>
        <w:rPr>
          <w:rFonts w:ascii="Arial" w:hAnsi="Arial" w:cs="Arial"/>
          <w:b/>
        </w:rPr>
        <w:t>China</w:t>
      </w:r>
      <w:r w:rsidRPr="00385746">
        <w:rPr>
          <w:rFonts w:ascii="Arial" w:hAnsi="Arial" w:cs="Arial"/>
          <w:b/>
        </w:rPr>
        <w:t xml:space="preserve">, </w:t>
      </w:r>
      <w:r>
        <w:rPr>
          <w:rFonts w:ascii="Arial" w:hAnsi="Arial" w:cs="Arial"/>
          <w:b/>
        </w:rPr>
        <w:t>October 14–18</w:t>
      </w:r>
      <w:r w:rsidRPr="00385746">
        <w:rPr>
          <w:rFonts w:ascii="Arial" w:hAnsi="Arial" w:cs="Arial"/>
          <w:b/>
        </w:rPr>
        <w:t>, 202</w:t>
      </w:r>
      <w:r>
        <w:rPr>
          <w:rFonts w:ascii="Arial" w:hAnsi="Arial" w:cs="Arial"/>
          <w:b/>
        </w:rPr>
        <w:t>4</w:t>
      </w:r>
    </w:p>
    <w:p w14:paraId="7826937B" w14:textId="5E2DC992"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6A287B">
        <w:rPr>
          <w:rFonts w:ascii="Arial" w:hAnsi="Arial" w:cs="Arial"/>
          <w:b/>
          <w:lang w:eastAsia="zh-CN"/>
        </w:rPr>
        <w:t>5</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626A663C"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w:t>
      </w:r>
      <w:r w:rsidR="007F7967">
        <w:rPr>
          <w:rFonts w:ascii="Arial" w:hAnsi="Arial" w:cs="Arial"/>
          <w:b/>
          <w:lang w:eastAsia="zh-CN"/>
        </w:rPr>
        <w:t>model transfer/delivery</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2D767D" w:rsidRDefault="009C0564" w:rsidP="003F38DA">
      <w:pPr>
        <w:pStyle w:val="Heading1"/>
      </w:pPr>
      <w:r w:rsidRPr="002D767D">
        <w:t>Introduction</w:t>
      </w:r>
      <w:bookmarkEnd w:id="0"/>
      <w:bookmarkEnd w:id="1"/>
    </w:p>
    <w:p w14:paraId="2F58FF2A" w14:textId="3B4B1A0A" w:rsidR="00A76CC4" w:rsidRDefault="006B0AE1" w:rsidP="00A76CC4">
      <w:pPr>
        <w:rPr>
          <w:color w:val="000000" w:themeColor="text1"/>
          <w:lang w:val="en-GB"/>
        </w:rPr>
      </w:pPr>
      <w:r>
        <w:rPr>
          <w:color w:val="000000" w:themeColor="text1"/>
        </w:rPr>
        <w:t>In RAN2, t</w:t>
      </w:r>
      <w:r w:rsidR="006B69EE" w:rsidRPr="00050001">
        <w:rPr>
          <w:color w:val="000000" w:themeColor="text1"/>
        </w:rPr>
        <w:t>he topic of model transfer/delivery has not been actively discussed</w:t>
      </w:r>
      <w:r w:rsidR="00050001" w:rsidRPr="00050001">
        <w:rPr>
          <w:color w:val="000000" w:themeColor="text1"/>
        </w:rPr>
        <w:t xml:space="preserve"> </w:t>
      </w:r>
      <w:r w:rsidR="00C86DA6">
        <w:rPr>
          <w:color w:val="000000" w:themeColor="text1"/>
        </w:rPr>
        <w:t>since the beginning of</w:t>
      </w:r>
      <w:r w:rsidR="006B69EE" w:rsidRPr="00050001">
        <w:rPr>
          <w:color w:val="000000" w:themeColor="text1"/>
        </w:rPr>
        <w:t xml:space="preserve"> R19</w:t>
      </w:r>
      <w:r w:rsidR="00050001" w:rsidRPr="00050001">
        <w:rPr>
          <w:color w:val="000000" w:themeColor="text1"/>
        </w:rPr>
        <w:t xml:space="preserve">. </w:t>
      </w:r>
      <w:r w:rsidR="00050001">
        <w:rPr>
          <w:color w:val="000000" w:themeColor="text1"/>
        </w:rPr>
        <w:t>In R18, RAN</w:t>
      </w:r>
      <w:r w:rsidR="00E33118">
        <w:rPr>
          <w:color w:val="000000" w:themeColor="text1"/>
        </w:rPr>
        <w:t xml:space="preserve">2 </w:t>
      </w:r>
      <w:r w:rsidR="00DC7F7F">
        <w:rPr>
          <w:color w:val="000000" w:themeColor="text1"/>
        </w:rPr>
        <w:t xml:space="preserve">has </w:t>
      </w:r>
      <w:r w:rsidR="007753B8">
        <w:rPr>
          <w:color w:val="000000" w:themeColor="text1"/>
        </w:rPr>
        <w:t xml:space="preserve">done initial </w:t>
      </w:r>
      <w:r w:rsidR="00F956F0">
        <w:rPr>
          <w:color w:val="000000" w:themeColor="text1"/>
        </w:rPr>
        <w:t>investigations,</w:t>
      </w:r>
      <w:r w:rsidR="007753B8">
        <w:rPr>
          <w:color w:val="000000" w:themeColor="text1"/>
        </w:rPr>
        <w:t xml:space="preserve"> and </w:t>
      </w:r>
      <w:r w:rsidR="00A76CC4">
        <w:rPr>
          <w:color w:val="000000" w:themeColor="text1"/>
        </w:rPr>
        <w:t xml:space="preserve">the agreements and </w:t>
      </w:r>
      <w:r w:rsidR="007753B8">
        <w:rPr>
          <w:color w:val="000000" w:themeColor="text1"/>
        </w:rPr>
        <w:t>conclu</w:t>
      </w:r>
      <w:r w:rsidR="00A76CC4">
        <w:rPr>
          <w:color w:val="000000" w:themeColor="text1"/>
        </w:rPr>
        <w:t>sions were captured</w:t>
      </w:r>
      <w:r w:rsidR="007753B8">
        <w:rPr>
          <w:color w:val="000000" w:themeColor="text1"/>
        </w:rPr>
        <w:t xml:space="preserve"> </w:t>
      </w:r>
      <w:r w:rsidR="00A76CC4">
        <w:rPr>
          <w:color w:val="000000" w:themeColor="text1"/>
        </w:rPr>
        <w:t xml:space="preserve">in Section </w:t>
      </w:r>
      <w:r w:rsidR="00A76CC4" w:rsidRPr="00A76CC4">
        <w:rPr>
          <w:color w:val="000000" w:themeColor="text1"/>
          <w:lang w:val="en-GB"/>
        </w:rPr>
        <w:t>7.2.1.</w:t>
      </w:r>
      <w:r w:rsidR="0040113F">
        <w:rPr>
          <w:color w:val="000000" w:themeColor="text1"/>
          <w:lang w:val="en-GB"/>
        </w:rPr>
        <w:t>4 of the TR</w:t>
      </w:r>
      <w:r w:rsidR="001D15E0">
        <w:rPr>
          <w:color w:val="000000" w:themeColor="text1"/>
          <w:lang w:val="en-GB"/>
        </w:rPr>
        <w:t xml:space="preserve"> </w:t>
      </w:r>
      <w:r w:rsidR="001D15E0">
        <w:rPr>
          <w:color w:val="000000" w:themeColor="text1"/>
          <w:lang w:val="en-GB"/>
        </w:rPr>
        <w:fldChar w:fldCharType="begin"/>
      </w:r>
      <w:r w:rsidR="001D15E0">
        <w:rPr>
          <w:color w:val="000000" w:themeColor="text1"/>
          <w:lang w:val="en-GB"/>
        </w:rPr>
        <w:instrText xml:space="preserve"> REF _Ref162613293 \r \h </w:instrText>
      </w:r>
      <w:r w:rsidR="001D15E0">
        <w:rPr>
          <w:color w:val="000000" w:themeColor="text1"/>
          <w:lang w:val="en-GB"/>
        </w:rPr>
      </w:r>
      <w:r w:rsidR="001D15E0">
        <w:rPr>
          <w:color w:val="000000" w:themeColor="text1"/>
          <w:lang w:val="en-GB"/>
        </w:rPr>
        <w:fldChar w:fldCharType="separate"/>
      </w:r>
      <w:r w:rsidR="0053176F">
        <w:rPr>
          <w:color w:val="000000" w:themeColor="text1"/>
          <w:lang w:val="en-GB"/>
        </w:rPr>
        <w:t>[1]</w:t>
      </w:r>
      <w:r w:rsidR="001D15E0">
        <w:rPr>
          <w:color w:val="000000" w:themeColor="text1"/>
          <w:lang w:val="en-GB"/>
        </w:rPr>
        <w:fldChar w:fldCharType="end"/>
      </w:r>
      <w:r w:rsidR="0040113F">
        <w:rPr>
          <w:color w:val="000000" w:themeColor="text1"/>
          <w:lang w:val="en-GB"/>
        </w:rPr>
        <w:t>.</w:t>
      </w:r>
      <w:r w:rsidR="006B75A0">
        <w:rPr>
          <w:color w:val="000000" w:themeColor="text1"/>
          <w:lang w:val="en-GB"/>
        </w:rPr>
        <w:t xml:space="preserve"> For easy reference, we </w:t>
      </w:r>
      <w:r w:rsidR="00F956F0">
        <w:rPr>
          <w:color w:val="000000" w:themeColor="text1"/>
          <w:lang w:val="en-GB"/>
        </w:rPr>
        <w:t xml:space="preserve">copied the </w:t>
      </w:r>
      <w:r w:rsidR="00D71F27">
        <w:rPr>
          <w:color w:val="000000" w:themeColor="text1"/>
          <w:lang w:val="en-GB"/>
        </w:rPr>
        <w:t>most important</w:t>
      </w:r>
      <w:r w:rsidR="005931FF">
        <w:rPr>
          <w:color w:val="000000" w:themeColor="text1"/>
          <w:lang w:val="en-GB"/>
        </w:rPr>
        <w:t xml:space="preserve"> </w:t>
      </w:r>
      <w:r w:rsidR="007B17BA">
        <w:rPr>
          <w:color w:val="000000" w:themeColor="text1"/>
          <w:lang w:val="en-GB"/>
        </w:rPr>
        <w:t>agreements/conclusions</w:t>
      </w:r>
      <w:r w:rsidR="005931FF">
        <w:rPr>
          <w:color w:val="000000" w:themeColor="text1"/>
          <w:lang w:val="en-GB"/>
        </w:rPr>
        <w:t xml:space="preserve"> here.</w:t>
      </w:r>
    </w:p>
    <w:p w14:paraId="74F57B51" w14:textId="77777777" w:rsidR="00E32E00" w:rsidRPr="00E32E00" w:rsidRDefault="00E32E00" w:rsidP="00E32E00">
      <w:pPr>
        <w:ind w:left="425"/>
        <w:rPr>
          <w:i/>
          <w:iCs/>
          <w:color w:val="0070C0"/>
          <w:sz w:val="21"/>
          <w:szCs w:val="21"/>
          <w:lang w:val="en-GB"/>
        </w:rPr>
      </w:pPr>
      <w:r w:rsidRPr="00E32E00">
        <w:rPr>
          <w:i/>
          <w:iCs/>
          <w:color w:val="0070C0"/>
          <w:sz w:val="21"/>
          <w:szCs w:val="21"/>
          <w:lang w:val="en-GB"/>
        </w:rPr>
        <w:t>Whether there is a need to consider standardised solutions for transferring/delivering AI/ML model(s) is unclear from the outcome of the present study. Nonetheless, to support AI/ML model transfer/delivery, the following solutions are considered:</w:t>
      </w:r>
    </w:p>
    <w:p w14:paraId="0524AF4E" w14:textId="442E8464"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1a: gNB can transfer/deliver AI/ML model(s) to UE via RRC signalling.</w:t>
      </w:r>
    </w:p>
    <w:p w14:paraId="6B660738" w14:textId="4799DBA0"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2a: Core Network (except LMF) can transfer/deliver AI/ML model(s) to UE via NAS signalling.</w:t>
      </w:r>
    </w:p>
    <w:p w14:paraId="442FDEE9" w14:textId="748B6728"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3a: LMF can transfer/deliver AI/ML model(s) to UE via LPP signalling.</w:t>
      </w:r>
    </w:p>
    <w:p w14:paraId="7B877C50" w14:textId="2301682A"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1b: gNB can transfer/deliver AI/ML model(s) to UE via UP data.</w:t>
      </w:r>
    </w:p>
    <w:p w14:paraId="17B909F1" w14:textId="0805C5B0"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2b: Core Network (except LMF) can transfer/deliver AI/ML model(s) to UE via User Plane (UP) data.</w:t>
      </w:r>
    </w:p>
    <w:p w14:paraId="30BF2636" w14:textId="607DADC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3b: LMF can transfer/deliver AI/ML model(s) to UE via UP data.</w:t>
      </w:r>
    </w:p>
    <w:p w14:paraId="3029C048" w14:textId="50809803"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4a: OTT server can transfer/deliver AI/ML model(s) to UE (e.g., transparent to 3GPP).</w:t>
      </w:r>
    </w:p>
    <w:p w14:paraId="4CC25BC1" w14:textId="7777777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Solution 4b: OAM can transfer/deliver AI/ML model(s) to UE.</w:t>
      </w:r>
    </w:p>
    <w:p w14:paraId="5746CD89" w14:textId="77777777" w:rsidR="00E32E00" w:rsidRPr="00E32E00" w:rsidRDefault="00E32E00" w:rsidP="00E32E00">
      <w:pPr>
        <w:ind w:left="425"/>
        <w:rPr>
          <w:i/>
          <w:iCs/>
          <w:color w:val="0070C0"/>
          <w:sz w:val="21"/>
          <w:szCs w:val="21"/>
          <w:lang w:val="en-GB"/>
        </w:rPr>
      </w:pPr>
      <w:r w:rsidRPr="00E32E00">
        <w:rPr>
          <w:i/>
          <w:iCs/>
          <w:color w:val="0070C0"/>
          <w:sz w:val="21"/>
          <w:szCs w:val="21"/>
          <w:lang w:val="en-GB"/>
        </w:rPr>
        <w:t>Note: The relationships between model transfer/delivery solutions and use cases can be derived from what is captured in clauses 7.3.2, 7.3.3, and 7.3.4.</w:t>
      </w:r>
    </w:p>
    <w:p w14:paraId="5247D31D" w14:textId="77777777" w:rsidR="00E32E00" w:rsidRPr="00E32E00" w:rsidRDefault="00E32E00" w:rsidP="00E32E00">
      <w:pPr>
        <w:ind w:left="425"/>
        <w:rPr>
          <w:i/>
          <w:iCs/>
          <w:color w:val="0070C0"/>
          <w:sz w:val="21"/>
          <w:szCs w:val="21"/>
          <w:lang w:val="en-GB"/>
        </w:rPr>
      </w:pPr>
      <w:r w:rsidRPr="00E32E00">
        <w:rPr>
          <w:i/>
          <w:iCs/>
          <w:color w:val="0070C0"/>
          <w:sz w:val="21"/>
          <w:szCs w:val="21"/>
          <w:lang w:val="en-GB"/>
        </w:rPr>
        <w:t>The following areas are considered to evaluate the different model transfer/delivery solutions:</w:t>
      </w:r>
    </w:p>
    <w:p w14:paraId="287AF147" w14:textId="7777777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A1: Large, no upper limit model/model parameter size,</w:t>
      </w:r>
    </w:p>
    <w:p w14:paraId="0F87004C" w14:textId="7777777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 xml:space="preserve">A2: Model transfer/delivery continuity (i.e., resume transmission of model (segments) across </w:t>
      </w:r>
      <w:proofErr w:type="spellStart"/>
      <w:r w:rsidRPr="00E32E00">
        <w:rPr>
          <w:i/>
          <w:iCs/>
          <w:color w:val="0070C0"/>
          <w:sz w:val="21"/>
          <w:szCs w:val="21"/>
          <w:lang w:val="en-GB"/>
        </w:rPr>
        <w:t>gNBs</w:t>
      </w:r>
      <w:proofErr w:type="spellEnd"/>
      <w:r w:rsidRPr="00E32E00">
        <w:rPr>
          <w:i/>
          <w:iCs/>
          <w:color w:val="0070C0"/>
          <w:sz w:val="21"/>
          <w:szCs w:val="21"/>
          <w:lang w:val="en-GB"/>
        </w:rPr>
        <w:t>),</w:t>
      </w:r>
    </w:p>
    <w:p w14:paraId="49230C5F" w14:textId="7777777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A3: Network controllability on model transfer/delivery (e.g., management decision at gNB),</w:t>
      </w:r>
    </w:p>
    <w:p w14:paraId="609E6B28" w14:textId="77777777" w:rsidR="00E32E00" w:rsidRPr="00E32E00" w:rsidRDefault="00E32E00" w:rsidP="00106746">
      <w:pPr>
        <w:numPr>
          <w:ilvl w:val="0"/>
          <w:numId w:val="7"/>
        </w:numPr>
        <w:ind w:leftChars="270" w:left="954"/>
        <w:rPr>
          <w:i/>
          <w:iCs/>
          <w:color w:val="0070C0"/>
          <w:sz w:val="21"/>
          <w:szCs w:val="21"/>
          <w:lang w:val="en-GB"/>
        </w:rPr>
      </w:pPr>
      <w:r w:rsidRPr="00E32E00">
        <w:rPr>
          <w:i/>
          <w:iCs/>
          <w:color w:val="0070C0"/>
          <w:sz w:val="21"/>
          <w:szCs w:val="21"/>
          <w:lang w:val="en-GB"/>
        </w:rPr>
        <w:t>A4: Model transfer/delivery QoS (for DRB) (including latency, etc.) and priority (for SRB).</w:t>
      </w:r>
    </w:p>
    <w:p w14:paraId="08EF1873" w14:textId="77777777" w:rsidR="00CF248A" w:rsidRPr="00CF248A" w:rsidRDefault="00CF248A" w:rsidP="00CF248A">
      <w:pPr>
        <w:ind w:left="425"/>
        <w:rPr>
          <w:i/>
          <w:iCs/>
          <w:color w:val="0070C0"/>
          <w:lang w:val="en-GB"/>
        </w:rPr>
      </w:pPr>
      <w:r w:rsidRPr="00CF248A">
        <w:rPr>
          <w:i/>
          <w:iCs/>
          <w:color w:val="0070C0"/>
          <w:lang w:val="en-GB"/>
        </w:rPr>
        <w:t xml:space="preserve">For every model transfer/delivery solution, each of the above areas is analysed, focusing on the </w:t>
      </w:r>
      <w:proofErr w:type="gramStart"/>
      <w:r w:rsidRPr="00CF248A">
        <w:rPr>
          <w:i/>
          <w:iCs/>
          <w:color w:val="0070C0"/>
          <w:lang w:val="en-GB"/>
        </w:rPr>
        <w:t>current status</w:t>
      </w:r>
      <w:proofErr w:type="gramEnd"/>
      <w:r w:rsidRPr="00CF248A">
        <w:rPr>
          <w:i/>
          <w:iCs/>
          <w:color w:val="0070C0"/>
          <w:lang w:val="en-GB"/>
        </w:rPr>
        <w:t xml:space="preserve"> and gaps, and the potential impacts on RAN specification. The analysis is shown in the Tables below.</w:t>
      </w:r>
    </w:p>
    <w:p w14:paraId="5B784798" w14:textId="5BFE2EF1" w:rsidR="005931FF" w:rsidRDefault="00A82A05" w:rsidP="00A76CC4">
      <w:pPr>
        <w:rPr>
          <w:color w:val="000000" w:themeColor="text1"/>
          <w:lang w:val="en-GB"/>
        </w:rPr>
      </w:pPr>
      <w:r>
        <w:rPr>
          <w:color w:val="000000" w:themeColor="text1"/>
        </w:rPr>
        <w:t xml:space="preserve">The TR </w:t>
      </w:r>
      <w:r w:rsidR="00926FB1">
        <w:rPr>
          <w:color w:val="000000" w:themeColor="text1"/>
        </w:rPr>
        <w:t xml:space="preserve">also provides </w:t>
      </w:r>
      <w:r w:rsidR="00186745">
        <w:rPr>
          <w:color w:val="000000" w:themeColor="text1"/>
          <w:lang w:val="en-GB"/>
        </w:rPr>
        <w:t>a</w:t>
      </w:r>
      <w:r w:rsidR="00186745" w:rsidRPr="00186745">
        <w:rPr>
          <w:color w:val="000000" w:themeColor="text1"/>
          <w:lang w:val="en-GB"/>
        </w:rPr>
        <w:t xml:space="preserve">nalysis of </w:t>
      </w:r>
      <w:proofErr w:type="gramStart"/>
      <w:r w:rsidR="00186745" w:rsidRPr="00186745">
        <w:rPr>
          <w:color w:val="000000" w:themeColor="text1"/>
          <w:lang w:val="en-GB"/>
        </w:rPr>
        <w:t>current status</w:t>
      </w:r>
      <w:proofErr w:type="gramEnd"/>
      <w:r w:rsidR="00186745">
        <w:rPr>
          <w:color w:val="000000" w:themeColor="text1"/>
          <w:lang w:val="en-GB"/>
        </w:rPr>
        <w:t xml:space="preserve">, </w:t>
      </w:r>
      <w:r w:rsidR="00186745" w:rsidRPr="00186745">
        <w:rPr>
          <w:color w:val="000000" w:themeColor="text1"/>
          <w:lang w:val="en-GB"/>
        </w:rPr>
        <w:t>gaps, and potential RAN specification impact for</w:t>
      </w:r>
      <w:r w:rsidR="00186745">
        <w:rPr>
          <w:color w:val="000000" w:themeColor="text1"/>
          <w:lang w:val="en-GB"/>
        </w:rPr>
        <w:t xml:space="preserve"> each of the solutions, in the </w:t>
      </w:r>
      <w:r w:rsidR="004E3921">
        <w:rPr>
          <w:color w:val="000000" w:themeColor="text1"/>
          <w:lang w:val="en-GB"/>
        </w:rPr>
        <w:t xml:space="preserve">discussion areas A1 to A4. </w:t>
      </w:r>
    </w:p>
    <w:p w14:paraId="7FD3193C" w14:textId="064FA2A9" w:rsidR="00765B26" w:rsidRDefault="00765B26" w:rsidP="00A76CC4">
      <w:pPr>
        <w:rPr>
          <w:color w:val="000000" w:themeColor="text1"/>
          <w:lang w:val="en-GB"/>
        </w:rPr>
      </w:pPr>
      <w:r>
        <w:rPr>
          <w:color w:val="000000" w:themeColor="text1"/>
          <w:lang w:val="en-GB"/>
        </w:rPr>
        <w:t xml:space="preserve">For the mechanisms of model transfer/delivery, the TR </w:t>
      </w:r>
      <w:r w:rsidR="005968D4">
        <w:rPr>
          <w:color w:val="000000" w:themeColor="text1"/>
          <w:lang w:val="en-GB"/>
        </w:rPr>
        <w:t>says the following.</w:t>
      </w:r>
    </w:p>
    <w:p w14:paraId="74971127" w14:textId="028D3FBE" w:rsidR="007A79C8" w:rsidRPr="00A76CC4" w:rsidRDefault="007A79C8" w:rsidP="005968D4">
      <w:pPr>
        <w:ind w:left="425"/>
        <w:rPr>
          <w:i/>
          <w:iCs/>
          <w:color w:val="0070C0"/>
          <w:sz w:val="21"/>
          <w:szCs w:val="21"/>
        </w:rPr>
      </w:pPr>
      <w:r w:rsidRPr="005968D4">
        <w:rPr>
          <w:i/>
          <w:iCs/>
          <w:color w:val="0070C0"/>
          <w:sz w:val="21"/>
          <w:szCs w:val="21"/>
          <w:lang w:val="en-GB"/>
        </w:rPr>
        <w:t>A reactive and a proactive approach for initiating a model transfer/delivery can be considered in a normative phase. For the reactive approach, an AI/ML model is transferred/delivered (i.e., downloaded) to the UE when needed. This could typically happen due to changes in scenarios, configurations, sites, etc. While for the proactive model transfer/delivery approach, an AI/ML model is pre-download to the UE, and a model switch can typically be performed due to changes in scenarios, configurations, sites, etc.</w:t>
      </w:r>
    </w:p>
    <w:p w14:paraId="47927C2E" w14:textId="3A3F628C" w:rsidR="007D5A06" w:rsidRDefault="007D5A06" w:rsidP="00B44033">
      <w:pPr>
        <w:rPr>
          <w:color w:val="000000" w:themeColor="text1"/>
          <w:highlight w:val="yellow"/>
        </w:rPr>
      </w:pPr>
    </w:p>
    <w:p w14:paraId="49F37502" w14:textId="78474A04" w:rsidR="00BE2A1D" w:rsidRDefault="007D5A06" w:rsidP="00BE2A1D">
      <w:r w:rsidRPr="007D5A06">
        <w:rPr>
          <w:color w:val="000000" w:themeColor="text1"/>
        </w:rPr>
        <w:lastRenderedPageBreak/>
        <w:t xml:space="preserve">In RAN1, </w:t>
      </w:r>
      <w:r w:rsidR="007B22AE">
        <w:rPr>
          <w:color w:val="000000" w:themeColor="text1"/>
        </w:rPr>
        <w:t xml:space="preserve">model transfer/delivery was discussed under the topic of </w:t>
      </w:r>
      <w:r w:rsidR="00BC368B">
        <w:rPr>
          <w:color w:val="000000" w:themeColor="text1"/>
        </w:rPr>
        <w:t xml:space="preserve">inter-vendor collaboration levels, </w:t>
      </w:r>
      <w:r w:rsidR="007B22AE">
        <w:rPr>
          <w:color w:val="000000" w:themeColor="text1"/>
        </w:rPr>
        <w:t xml:space="preserve">and </w:t>
      </w:r>
      <w:r w:rsidR="00BC368B">
        <w:rPr>
          <w:color w:val="000000" w:themeColor="text1"/>
        </w:rPr>
        <w:t xml:space="preserve">the results of R18 </w:t>
      </w:r>
      <w:r w:rsidR="007F78E7">
        <w:rPr>
          <w:color w:val="000000" w:themeColor="text1"/>
        </w:rPr>
        <w:t xml:space="preserve">discussion </w:t>
      </w:r>
      <w:r w:rsidR="00BC368B">
        <w:rPr>
          <w:color w:val="000000" w:themeColor="text1"/>
        </w:rPr>
        <w:t xml:space="preserve">was </w:t>
      </w:r>
      <w:r w:rsidR="007B22AE">
        <w:rPr>
          <w:color w:val="000000" w:themeColor="text1"/>
        </w:rPr>
        <w:t xml:space="preserve">captured </w:t>
      </w:r>
      <w:r w:rsidR="00BC368B">
        <w:rPr>
          <w:color w:val="000000" w:themeColor="text1"/>
        </w:rPr>
        <w:t>in Section 4.3</w:t>
      </w:r>
      <w:r w:rsidR="00026B69">
        <w:rPr>
          <w:color w:val="000000" w:themeColor="text1"/>
        </w:rPr>
        <w:t xml:space="preserve"> (Collaboration levels)</w:t>
      </w:r>
      <w:r w:rsidR="00BC368B">
        <w:rPr>
          <w:color w:val="000000" w:themeColor="text1"/>
        </w:rPr>
        <w:t xml:space="preserve"> of the TR</w:t>
      </w:r>
      <w:r w:rsidR="007F78E7">
        <w:rPr>
          <w:color w:val="000000" w:themeColor="text1"/>
        </w:rPr>
        <w:t>.</w:t>
      </w:r>
      <w:r w:rsidR="00BE2A1D">
        <w:rPr>
          <w:color w:val="000000" w:themeColor="text1"/>
        </w:rPr>
        <w:t xml:space="preserve"> </w:t>
      </w:r>
      <w:r w:rsidR="00BE2A1D">
        <w:t xml:space="preserve">Different options/cases of model transfer/delivery </w:t>
      </w:r>
      <w:r w:rsidR="00A56E7D">
        <w:t>were</w:t>
      </w:r>
      <w:r w:rsidR="00BE2A1D">
        <w:t xml:space="preserve"> be summarized in the following table.</w:t>
      </w:r>
    </w:p>
    <w:p w14:paraId="3A5979EF" w14:textId="0BD0C1FC" w:rsidR="00A56E7D" w:rsidRPr="002A5D28" w:rsidRDefault="004E7460" w:rsidP="00BE2A1D">
      <w:pPr>
        <w:rPr>
          <w:b/>
          <w:bCs/>
          <w:color w:val="0070C0"/>
          <w:sz w:val="20"/>
          <w:szCs w:val="20"/>
        </w:rPr>
      </w:pPr>
      <w:r w:rsidRPr="002A5D28">
        <w:rPr>
          <w:b/>
          <w:bCs/>
          <w:color w:val="0070C0"/>
          <w:sz w:val="20"/>
          <w:szCs w:val="20"/>
        </w:rPr>
        <w:t>Table 4.3-1: Model delivery/transfer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037"/>
        <w:gridCol w:w="1710"/>
        <w:gridCol w:w="1932"/>
      </w:tblGrid>
      <w:tr w:rsidR="002A5D28" w:rsidRPr="002A5D28" w14:paraId="258D7C4A" w14:textId="77777777" w:rsidTr="004E7460">
        <w:trPr>
          <w:jc w:val="center"/>
        </w:trPr>
        <w:tc>
          <w:tcPr>
            <w:tcW w:w="628" w:type="dxa"/>
            <w:shd w:val="clear" w:color="auto" w:fill="D9D9D9" w:themeFill="background1" w:themeFillShade="D9"/>
          </w:tcPr>
          <w:p w14:paraId="1BDCBC53" w14:textId="77777777" w:rsidR="00BE2A1D" w:rsidRPr="002A5D28" w:rsidRDefault="00BE2A1D" w:rsidP="001F4EDD">
            <w:pPr>
              <w:spacing w:after="0"/>
              <w:rPr>
                <w:b/>
                <w:color w:val="0070C0"/>
                <w:sz w:val="20"/>
                <w:szCs w:val="20"/>
              </w:rPr>
            </w:pPr>
            <w:r w:rsidRPr="002A5D28">
              <w:rPr>
                <w:b/>
                <w:color w:val="0070C0"/>
                <w:sz w:val="20"/>
                <w:szCs w:val="20"/>
              </w:rPr>
              <w:t>Case</w:t>
            </w:r>
          </w:p>
        </w:tc>
        <w:tc>
          <w:tcPr>
            <w:tcW w:w="5037" w:type="dxa"/>
            <w:shd w:val="clear" w:color="auto" w:fill="D9D9D9" w:themeFill="background1" w:themeFillShade="D9"/>
          </w:tcPr>
          <w:p w14:paraId="7E317385" w14:textId="77777777" w:rsidR="00BE2A1D" w:rsidRPr="002A5D28" w:rsidRDefault="00BE2A1D" w:rsidP="001F4EDD">
            <w:pPr>
              <w:spacing w:after="0"/>
              <w:rPr>
                <w:b/>
                <w:color w:val="0070C0"/>
                <w:sz w:val="20"/>
                <w:szCs w:val="20"/>
              </w:rPr>
            </w:pPr>
            <w:r w:rsidRPr="002A5D28">
              <w:rPr>
                <w:b/>
                <w:color w:val="0070C0"/>
                <w:sz w:val="20"/>
                <w:szCs w:val="20"/>
              </w:rPr>
              <w:t>Model delivery/transfer</w:t>
            </w:r>
          </w:p>
        </w:tc>
        <w:tc>
          <w:tcPr>
            <w:tcW w:w="1710" w:type="dxa"/>
            <w:shd w:val="clear" w:color="auto" w:fill="D9D9D9" w:themeFill="background1" w:themeFillShade="D9"/>
          </w:tcPr>
          <w:p w14:paraId="4A29BE6F" w14:textId="77777777" w:rsidR="00BE2A1D" w:rsidRPr="002A5D28" w:rsidRDefault="00BE2A1D" w:rsidP="001F4EDD">
            <w:pPr>
              <w:spacing w:after="0"/>
              <w:rPr>
                <w:b/>
                <w:color w:val="0070C0"/>
                <w:sz w:val="20"/>
                <w:szCs w:val="20"/>
              </w:rPr>
            </w:pPr>
            <w:r w:rsidRPr="002A5D28">
              <w:rPr>
                <w:b/>
                <w:color w:val="0070C0"/>
                <w:sz w:val="20"/>
                <w:szCs w:val="20"/>
              </w:rPr>
              <w:t>Model storage location</w:t>
            </w:r>
          </w:p>
        </w:tc>
        <w:tc>
          <w:tcPr>
            <w:tcW w:w="1932" w:type="dxa"/>
            <w:shd w:val="clear" w:color="auto" w:fill="D9D9D9" w:themeFill="background1" w:themeFillShade="D9"/>
          </w:tcPr>
          <w:p w14:paraId="3E7B9199" w14:textId="77777777" w:rsidR="00BE2A1D" w:rsidRPr="002A5D28" w:rsidRDefault="00BE2A1D" w:rsidP="001F4EDD">
            <w:pPr>
              <w:spacing w:after="0"/>
              <w:rPr>
                <w:b/>
                <w:color w:val="0070C0"/>
                <w:sz w:val="20"/>
                <w:szCs w:val="20"/>
              </w:rPr>
            </w:pPr>
            <w:r w:rsidRPr="002A5D28">
              <w:rPr>
                <w:b/>
                <w:color w:val="0070C0"/>
                <w:sz w:val="20"/>
                <w:szCs w:val="20"/>
              </w:rPr>
              <w:t>Training location</w:t>
            </w:r>
          </w:p>
        </w:tc>
      </w:tr>
      <w:tr w:rsidR="002A5D28" w:rsidRPr="002A5D28" w14:paraId="422C5E1C" w14:textId="77777777" w:rsidTr="004E7460">
        <w:trPr>
          <w:jc w:val="center"/>
        </w:trPr>
        <w:tc>
          <w:tcPr>
            <w:tcW w:w="628" w:type="dxa"/>
            <w:shd w:val="clear" w:color="auto" w:fill="auto"/>
          </w:tcPr>
          <w:p w14:paraId="3FE5F754" w14:textId="77777777" w:rsidR="00BE2A1D" w:rsidRPr="002A5D28" w:rsidRDefault="00BE2A1D" w:rsidP="004E7460">
            <w:pPr>
              <w:spacing w:after="0"/>
              <w:jc w:val="center"/>
              <w:rPr>
                <w:b/>
                <w:i/>
                <w:iCs/>
                <w:color w:val="0070C0"/>
                <w:sz w:val="20"/>
                <w:szCs w:val="20"/>
              </w:rPr>
            </w:pPr>
            <w:r w:rsidRPr="002A5D28">
              <w:rPr>
                <w:b/>
                <w:i/>
                <w:iCs/>
                <w:color w:val="0070C0"/>
                <w:sz w:val="20"/>
                <w:szCs w:val="20"/>
              </w:rPr>
              <w:t>y</w:t>
            </w:r>
          </w:p>
        </w:tc>
        <w:tc>
          <w:tcPr>
            <w:tcW w:w="5037" w:type="dxa"/>
            <w:shd w:val="clear" w:color="auto" w:fill="auto"/>
          </w:tcPr>
          <w:p w14:paraId="744E2030" w14:textId="77777777" w:rsidR="00BE2A1D" w:rsidRPr="002A5D28" w:rsidRDefault="00BE2A1D" w:rsidP="001F4EDD">
            <w:pPr>
              <w:spacing w:after="0"/>
              <w:rPr>
                <w:bCs/>
                <w:color w:val="0070C0"/>
                <w:sz w:val="20"/>
                <w:szCs w:val="20"/>
              </w:rPr>
            </w:pPr>
            <w:r w:rsidRPr="002A5D28">
              <w:rPr>
                <w:bCs/>
                <w:color w:val="0070C0"/>
                <w:sz w:val="20"/>
                <w:szCs w:val="20"/>
              </w:rPr>
              <w:t>model delivery (if needed) over-the-top.</w:t>
            </w:r>
          </w:p>
        </w:tc>
        <w:tc>
          <w:tcPr>
            <w:tcW w:w="1710" w:type="dxa"/>
            <w:shd w:val="clear" w:color="auto" w:fill="auto"/>
          </w:tcPr>
          <w:p w14:paraId="7435C6FF" w14:textId="77777777" w:rsidR="00BE2A1D" w:rsidRPr="002A5D28" w:rsidRDefault="00BE2A1D" w:rsidP="001F4EDD">
            <w:pPr>
              <w:spacing w:after="0"/>
              <w:jc w:val="left"/>
              <w:rPr>
                <w:bCs/>
                <w:color w:val="0070C0"/>
                <w:sz w:val="20"/>
                <w:szCs w:val="20"/>
              </w:rPr>
            </w:pPr>
            <w:r w:rsidRPr="002A5D28">
              <w:rPr>
                <w:bCs/>
                <w:color w:val="0070C0"/>
                <w:sz w:val="20"/>
                <w:szCs w:val="20"/>
              </w:rPr>
              <w:t>Outside 3gpp Network</w:t>
            </w:r>
          </w:p>
        </w:tc>
        <w:tc>
          <w:tcPr>
            <w:tcW w:w="1932" w:type="dxa"/>
            <w:shd w:val="clear" w:color="auto" w:fill="auto"/>
          </w:tcPr>
          <w:p w14:paraId="4E2024B0" w14:textId="77777777" w:rsidR="00BE2A1D" w:rsidRPr="002A5D28" w:rsidRDefault="00BE2A1D" w:rsidP="001F4EDD">
            <w:pPr>
              <w:spacing w:after="0"/>
              <w:jc w:val="left"/>
              <w:rPr>
                <w:bCs/>
                <w:color w:val="0070C0"/>
                <w:sz w:val="20"/>
                <w:szCs w:val="20"/>
              </w:rPr>
            </w:pPr>
            <w:r w:rsidRPr="002A5D28">
              <w:rPr>
                <w:bCs/>
                <w:color w:val="0070C0"/>
                <w:sz w:val="20"/>
                <w:szCs w:val="20"/>
              </w:rPr>
              <w:t>UE-side / NW-side / neutral site</w:t>
            </w:r>
          </w:p>
        </w:tc>
      </w:tr>
      <w:tr w:rsidR="002A5D28" w:rsidRPr="002A5D28" w14:paraId="34D513EA" w14:textId="77777777" w:rsidTr="004E7460">
        <w:trPr>
          <w:jc w:val="center"/>
        </w:trPr>
        <w:tc>
          <w:tcPr>
            <w:tcW w:w="628" w:type="dxa"/>
            <w:shd w:val="clear" w:color="auto" w:fill="auto"/>
          </w:tcPr>
          <w:p w14:paraId="3B2340C6" w14:textId="77777777" w:rsidR="00BE2A1D" w:rsidRPr="002A5D28" w:rsidRDefault="00BE2A1D" w:rsidP="004E7460">
            <w:pPr>
              <w:spacing w:after="0"/>
              <w:jc w:val="center"/>
              <w:rPr>
                <w:b/>
                <w:i/>
                <w:iCs/>
                <w:color w:val="0070C0"/>
                <w:sz w:val="20"/>
                <w:szCs w:val="20"/>
              </w:rPr>
            </w:pPr>
            <w:r w:rsidRPr="002A5D28">
              <w:rPr>
                <w:b/>
                <w:i/>
                <w:iCs/>
                <w:color w:val="0070C0"/>
                <w:sz w:val="20"/>
                <w:szCs w:val="20"/>
              </w:rPr>
              <w:t>z1</w:t>
            </w:r>
          </w:p>
        </w:tc>
        <w:tc>
          <w:tcPr>
            <w:tcW w:w="5037" w:type="dxa"/>
            <w:shd w:val="clear" w:color="auto" w:fill="auto"/>
          </w:tcPr>
          <w:p w14:paraId="5278B549" w14:textId="77777777" w:rsidR="00BE2A1D" w:rsidRPr="002A5D28" w:rsidRDefault="00BE2A1D" w:rsidP="001F4EDD">
            <w:pPr>
              <w:spacing w:after="0"/>
              <w:rPr>
                <w:bCs/>
                <w:color w:val="0070C0"/>
                <w:sz w:val="20"/>
                <w:szCs w:val="20"/>
              </w:rPr>
            </w:pPr>
            <w:r w:rsidRPr="002A5D28">
              <w:rPr>
                <w:bCs/>
                <w:color w:val="0070C0"/>
                <w:sz w:val="20"/>
                <w:szCs w:val="20"/>
              </w:rPr>
              <w:t>model transfer in proprietary format.</w:t>
            </w:r>
          </w:p>
        </w:tc>
        <w:tc>
          <w:tcPr>
            <w:tcW w:w="1710" w:type="dxa"/>
            <w:shd w:val="clear" w:color="auto" w:fill="auto"/>
          </w:tcPr>
          <w:p w14:paraId="7BCF84B0" w14:textId="77777777" w:rsidR="00BE2A1D" w:rsidRPr="002A5D28" w:rsidRDefault="00BE2A1D" w:rsidP="001F4EDD">
            <w:pPr>
              <w:spacing w:after="0"/>
              <w:jc w:val="left"/>
              <w:rPr>
                <w:bCs/>
                <w:color w:val="0070C0"/>
                <w:sz w:val="20"/>
                <w:szCs w:val="20"/>
              </w:rPr>
            </w:pPr>
            <w:r w:rsidRPr="002A5D28">
              <w:rPr>
                <w:bCs/>
                <w:color w:val="0070C0"/>
                <w:sz w:val="20"/>
                <w:szCs w:val="20"/>
              </w:rPr>
              <w:t>3GPP Network</w:t>
            </w:r>
          </w:p>
        </w:tc>
        <w:tc>
          <w:tcPr>
            <w:tcW w:w="1932" w:type="dxa"/>
            <w:shd w:val="clear" w:color="auto" w:fill="auto"/>
          </w:tcPr>
          <w:p w14:paraId="6322459A" w14:textId="77777777" w:rsidR="00BE2A1D" w:rsidRPr="002A5D28" w:rsidRDefault="00BE2A1D" w:rsidP="001F4EDD">
            <w:pPr>
              <w:spacing w:after="0"/>
              <w:jc w:val="left"/>
              <w:rPr>
                <w:bCs/>
                <w:color w:val="0070C0"/>
                <w:sz w:val="20"/>
                <w:szCs w:val="20"/>
              </w:rPr>
            </w:pPr>
            <w:r w:rsidRPr="002A5D28">
              <w:rPr>
                <w:bCs/>
                <w:color w:val="0070C0"/>
                <w:sz w:val="20"/>
                <w:szCs w:val="20"/>
              </w:rPr>
              <w:t>UE-side / neutral site</w:t>
            </w:r>
          </w:p>
        </w:tc>
      </w:tr>
      <w:tr w:rsidR="002A5D28" w:rsidRPr="002A5D28" w14:paraId="16318E99" w14:textId="77777777" w:rsidTr="004E7460">
        <w:trPr>
          <w:jc w:val="center"/>
        </w:trPr>
        <w:tc>
          <w:tcPr>
            <w:tcW w:w="628" w:type="dxa"/>
            <w:shd w:val="clear" w:color="auto" w:fill="auto"/>
          </w:tcPr>
          <w:p w14:paraId="6D69D238" w14:textId="77777777" w:rsidR="00BE2A1D" w:rsidRPr="002A5D28" w:rsidRDefault="00BE2A1D" w:rsidP="004E7460">
            <w:pPr>
              <w:spacing w:after="0"/>
              <w:jc w:val="center"/>
              <w:rPr>
                <w:b/>
                <w:i/>
                <w:iCs/>
                <w:color w:val="0070C0"/>
                <w:sz w:val="20"/>
                <w:szCs w:val="20"/>
              </w:rPr>
            </w:pPr>
            <w:r w:rsidRPr="002A5D28">
              <w:rPr>
                <w:b/>
                <w:i/>
                <w:iCs/>
                <w:color w:val="0070C0"/>
                <w:sz w:val="20"/>
                <w:szCs w:val="20"/>
              </w:rPr>
              <w:t>z2</w:t>
            </w:r>
          </w:p>
        </w:tc>
        <w:tc>
          <w:tcPr>
            <w:tcW w:w="5037" w:type="dxa"/>
            <w:shd w:val="clear" w:color="auto" w:fill="auto"/>
          </w:tcPr>
          <w:p w14:paraId="0FB2A2DC" w14:textId="77777777" w:rsidR="00BE2A1D" w:rsidRPr="002A5D28" w:rsidRDefault="00BE2A1D" w:rsidP="001F4EDD">
            <w:pPr>
              <w:spacing w:after="0"/>
              <w:rPr>
                <w:bCs/>
                <w:color w:val="0070C0"/>
                <w:sz w:val="20"/>
                <w:szCs w:val="20"/>
              </w:rPr>
            </w:pPr>
            <w:r w:rsidRPr="002A5D28">
              <w:rPr>
                <w:bCs/>
                <w:color w:val="0070C0"/>
                <w:sz w:val="20"/>
                <w:szCs w:val="20"/>
              </w:rPr>
              <w:t>model transfer in proprietary format.</w:t>
            </w:r>
          </w:p>
        </w:tc>
        <w:tc>
          <w:tcPr>
            <w:tcW w:w="1710" w:type="dxa"/>
            <w:shd w:val="clear" w:color="auto" w:fill="auto"/>
          </w:tcPr>
          <w:p w14:paraId="531E96C8" w14:textId="77777777" w:rsidR="00BE2A1D" w:rsidRPr="002A5D28" w:rsidRDefault="00BE2A1D" w:rsidP="001F4EDD">
            <w:pPr>
              <w:spacing w:after="0"/>
              <w:jc w:val="left"/>
              <w:rPr>
                <w:bCs/>
                <w:color w:val="0070C0"/>
                <w:sz w:val="20"/>
                <w:szCs w:val="20"/>
              </w:rPr>
            </w:pPr>
            <w:r w:rsidRPr="002A5D28">
              <w:rPr>
                <w:bCs/>
                <w:color w:val="0070C0"/>
                <w:sz w:val="20"/>
                <w:szCs w:val="20"/>
              </w:rPr>
              <w:t>3GPP Network</w:t>
            </w:r>
          </w:p>
        </w:tc>
        <w:tc>
          <w:tcPr>
            <w:tcW w:w="1932" w:type="dxa"/>
            <w:shd w:val="clear" w:color="auto" w:fill="auto"/>
          </w:tcPr>
          <w:p w14:paraId="578B4DB9" w14:textId="77777777" w:rsidR="00BE2A1D" w:rsidRPr="002A5D28" w:rsidRDefault="00BE2A1D" w:rsidP="001F4EDD">
            <w:pPr>
              <w:spacing w:after="0"/>
              <w:jc w:val="left"/>
              <w:rPr>
                <w:bCs/>
                <w:color w:val="0070C0"/>
                <w:sz w:val="20"/>
                <w:szCs w:val="20"/>
              </w:rPr>
            </w:pPr>
            <w:r w:rsidRPr="002A5D28">
              <w:rPr>
                <w:bCs/>
                <w:color w:val="0070C0"/>
                <w:sz w:val="20"/>
                <w:szCs w:val="20"/>
              </w:rPr>
              <w:t>NW-side</w:t>
            </w:r>
          </w:p>
        </w:tc>
      </w:tr>
      <w:tr w:rsidR="002A5D28" w:rsidRPr="002A5D28" w14:paraId="25D04EEF" w14:textId="77777777" w:rsidTr="004E7460">
        <w:trPr>
          <w:jc w:val="center"/>
        </w:trPr>
        <w:tc>
          <w:tcPr>
            <w:tcW w:w="628" w:type="dxa"/>
            <w:shd w:val="clear" w:color="auto" w:fill="auto"/>
          </w:tcPr>
          <w:p w14:paraId="063835A3" w14:textId="77777777" w:rsidR="00BE2A1D" w:rsidRPr="002A5D28" w:rsidRDefault="00BE2A1D" w:rsidP="004E7460">
            <w:pPr>
              <w:spacing w:after="0"/>
              <w:jc w:val="center"/>
              <w:rPr>
                <w:b/>
                <w:i/>
                <w:iCs/>
                <w:color w:val="0070C0"/>
                <w:sz w:val="20"/>
                <w:szCs w:val="20"/>
              </w:rPr>
            </w:pPr>
            <w:r w:rsidRPr="002A5D28">
              <w:rPr>
                <w:b/>
                <w:i/>
                <w:iCs/>
                <w:color w:val="0070C0"/>
                <w:sz w:val="20"/>
                <w:szCs w:val="20"/>
              </w:rPr>
              <w:t>z3</w:t>
            </w:r>
          </w:p>
        </w:tc>
        <w:tc>
          <w:tcPr>
            <w:tcW w:w="5037" w:type="dxa"/>
            <w:shd w:val="clear" w:color="auto" w:fill="auto"/>
          </w:tcPr>
          <w:p w14:paraId="356E6E94" w14:textId="77777777" w:rsidR="00BE2A1D" w:rsidRPr="002A5D28" w:rsidRDefault="00BE2A1D" w:rsidP="001F4EDD">
            <w:pPr>
              <w:spacing w:after="0"/>
              <w:rPr>
                <w:bCs/>
                <w:color w:val="0070C0"/>
                <w:sz w:val="20"/>
                <w:szCs w:val="20"/>
              </w:rPr>
            </w:pPr>
            <w:r w:rsidRPr="002A5D28">
              <w:rPr>
                <w:bCs/>
                <w:color w:val="0070C0"/>
                <w:sz w:val="20"/>
                <w:szCs w:val="20"/>
              </w:rPr>
              <w:t>model transfer in open format.</w:t>
            </w:r>
          </w:p>
        </w:tc>
        <w:tc>
          <w:tcPr>
            <w:tcW w:w="1710" w:type="dxa"/>
            <w:shd w:val="clear" w:color="auto" w:fill="auto"/>
          </w:tcPr>
          <w:p w14:paraId="6894FEBA" w14:textId="77777777" w:rsidR="00BE2A1D" w:rsidRPr="002A5D28" w:rsidRDefault="00BE2A1D" w:rsidP="001F4EDD">
            <w:pPr>
              <w:spacing w:after="0"/>
              <w:jc w:val="left"/>
              <w:rPr>
                <w:bCs/>
                <w:color w:val="0070C0"/>
                <w:sz w:val="20"/>
                <w:szCs w:val="20"/>
              </w:rPr>
            </w:pPr>
            <w:r w:rsidRPr="002A5D28">
              <w:rPr>
                <w:bCs/>
                <w:color w:val="0070C0"/>
                <w:sz w:val="20"/>
                <w:szCs w:val="20"/>
              </w:rPr>
              <w:t>3GPP Network</w:t>
            </w:r>
          </w:p>
        </w:tc>
        <w:tc>
          <w:tcPr>
            <w:tcW w:w="1932" w:type="dxa"/>
            <w:shd w:val="clear" w:color="auto" w:fill="auto"/>
          </w:tcPr>
          <w:p w14:paraId="36FD130B" w14:textId="77777777" w:rsidR="00BE2A1D" w:rsidRPr="002A5D28" w:rsidRDefault="00BE2A1D" w:rsidP="001F4EDD">
            <w:pPr>
              <w:spacing w:after="0"/>
              <w:jc w:val="left"/>
              <w:rPr>
                <w:bCs/>
                <w:color w:val="0070C0"/>
                <w:sz w:val="20"/>
                <w:szCs w:val="20"/>
              </w:rPr>
            </w:pPr>
            <w:r w:rsidRPr="002A5D28">
              <w:rPr>
                <w:bCs/>
                <w:color w:val="0070C0"/>
                <w:sz w:val="20"/>
                <w:szCs w:val="20"/>
              </w:rPr>
              <w:t>UE-side / neutral site</w:t>
            </w:r>
          </w:p>
        </w:tc>
      </w:tr>
      <w:tr w:rsidR="002A5D28" w:rsidRPr="002A5D28" w14:paraId="6ED6F1F7" w14:textId="77777777" w:rsidTr="004E7460">
        <w:trPr>
          <w:jc w:val="center"/>
        </w:trPr>
        <w:tc>
          <w:tcPr>
            <w:tcW w:w="628" w:type="dxa"/>
            <w:shd w:val="clear" w:color="auto" w:fill="auto"/>
          </w:tcPr>
          <w:p w14:paraId="4370FAAB" w14:textId="77777777" w:rsidR="00BE2A1D" w:rsidRPr="002A5D28" w:rsidRDefault="00BE2A1D" w:rsidP="004E7460">
            <w:pPr>
              <w:spacing w:after="0"/>
              <w:jc w:val="center"/>
              <w:rPr>
                <w:b/>
                <w:i/>
                <w:iCs/>
                <w:color w:val="0070C0"/>
                <w:sz w:val="20"/>
                <w:szCs w:val="20"/>
              </w:rPr>
            </w:pPr>
            <w:r w:rsidRPr="002A5D28">
              <w:rPr>
                <w:b/>
                <w:i/>
                <w:iCs/>
                <w:color w:val="0070C0"/>
                <w:sz w:val="20"/>
                <w:szCs w:val="20"/>
              </w:rPr>
              <w:t>z4</w:t>
            </w:r>
          </w:p>
        </w:tc>
        <w:tc>
          <w:tcPr>
            <w:tcW w:w="5037" w:type="dxa"/>
            <w:shd w:val="clear" w:color="auto" w:fill="auto"/>
          </w:tcPr>
          <w:p w14:paraId="604D55C6" w14:textId="77777777" w:rsidR="00BE2A1D" w:rsidRPr="002A5D28" w:rsidRDefault="00BE2A1D" w:rsidP="001F4EDD">
            <w:pPr>
              <w:spacing w:after="0"/>
              <w:rPr>
                <w:bCs/>
                <w:color w:val="0070C0"/>
                <w:sz w:val="20"/>
                <w:szCs w:val="20"/>
              </w:rPr>
            </w:pPr>
            <w:r w:rsidRPr="002A5D28">
              <w:rPr>
                <w:bCs/>
                <w:color w:val="0070C0"/>
                <w:sz w:val="20"/>
                <w:szCs w:val="20"/>
              </w:rPr>
              <w:t xml:space="preserve">model transfer in open format of a </w:t>
            </w:r>
            <w:r w:rsidRPr="002A5D28">
              <w:rPr>
                <w:bCs/>
                <w:i/>
                <w:iCs/>
                <w:color w:val="0070C0"/>
                <w:sz w:val="20"/>
                <w:szCs w:val="20"/>
              </w:rPr>
              <w:t>known model structure</w:t>
            </w:r>
            <w:r w:rsidRPr="002A5D28">
              <w:rPr>
                <w:bCs/>
                <w:color w:val="0070C0"/>
                <w:sz w:val="20"/>
                <w:szCs w:val="20"/>
              </w:rPr>
              <w:t xml:space="preserve"> </w:t>
            </w:r>
            <w:r w:rsidRPr="002A5D28">
              <w:rPr>
                <w:bCs/>
                <w:i/>
                <w:iCs/>
                <w:color w:val="0070C0"/>
                <w:sz w:val="20"/>
                <w:szCs w:val="20"/>
              </w:rPr>
              <w:t>at UE</w:t>
            </w:r>
            <w:r w:rsidRPr="002A5D28">
              <w:rPr>
                <w:bCs/>
                <w:color w:val="0070C0"/>
                <w:sz w:val="20"/>
                <w:szCs w:val="20"/>
              </w:rPr>
              <w:t xml:space="preserve">, i.e., an exact model structure as has been previously identified between NW and UE and for which the UE has explicitly indicated its support. </w:t>
            </w:r>
          </w:p>
        </w:tc>
        <w:tc>
          <w:tcPr>
            <w:tcW w:w="1710" w:type="dxa"/>
            <w:shd w:val="clear" w:color="auto" w:fill="auto"/>
          </w:tcPr>
          <w:p w14:paraId="11E07D1A" w14:textId="77777777" w:rsidR="00BE2A1D" w:rsidRPr="002A5D28" w:rsidRDefault="00BE2A1D" w:rsidP="001F4EDD">
            <w:pPr>
              <w:spacing w:after="0"/>
              <w:jc w:val="left"/>
              <w:rPr>
                <w:bCs/>
                <w:color w:val="0070C0"/>
                <w:sz w:val="20"/>
                <w:szCs w:val="20"/>
              </w:rPr>
            </w:pPr>
            <w:r w:rsidRPr="002A5D28">
              <w:rPr>
                <w:bCs/>
                <w:color w:val="0070C0"/>
                <w:sz w:val="20"/>
                <w:szCs w:val="20"/>
              </w:rPr>
              <w:t>3GPP Network</w:t>
            </w:r>
          </w:p>
        </w:tc>
        <w:tc>
          <w:tcPr>
            <w:tcW w:w="1932" w:type="dxa"/>
            <w:shd w:val="clear" w:color="auto" w:fill="auto"/>
          </w:tcPr>
          <w:p w14:paraId="6C2BFEB2" w14:textId="77777777" w:rsidR="00BE2A1D" w:rsidRPr="002A5D28" w:rsidRDefault="00BE2A1D" w:rsidP="001F4EDD">
            <w:pPr>
              <w:spacing w:after="0"/>
              <w:jc w:val="left"/>
              <w:rPr>
                <w:bCs/>
                <w:color w:val="0070C0"/>
                <w:sz w:val="20"/>
                <w:szCs w:val="20"/>
              </w:rPr>
            </w:pPr>
            <w:r w:rsidRPr="002A5D28">
              <w:rPr>
                <w:bCs/>
                <w:color w:val="0070C0"/>
                <w:sz w:val="20"/>
                <w:szCs w:val="20"/>
              </w:rPr>
              <w:t>NW-side</w:t>
            </w:r>
          </w:p>
        </w:tc>
      </w:tr>
      <w:tr w:rsidR="002A5D28" w:rsidRPr="002A5D28" w14:paraId="6ABBD938" w14:textId="77777777" w:rsidTr="004E7460">
        <w:trPr>
          <w:jc w:val="center"/>
        </w:trPr>
        <w:tc>
          <w:tcPr>
            <w:tcW w:w="628" w:type="dxa"/>
            <w:shd w:val="clear" w:color="auto" w:fill="auto"/>
          </w:tcPr>
          <w:p w14:paraId="470D81F2" w14:textId="77777777" w:rsidR="00BE2A1D" w:rsidRPr="002A5D28" w:rsidRDefault="00BE2A1D" w:rsidP="004E7460">
            <w:pPr>
              <w:spacing w:after="0"/>
              <w:jc w:val="center"/>
              <w:rPr>
                <w:b/>
                <w:i/>
                <w:iCs/>
                <w:color w:val="0070C0"/>
                <w:sz w:val="20"/>
                <w:szCs w:val="20"/>
              </w:rPr>
            </w:pPr>
            <w:r w:rsidRPr="002A5D28">
              <w:rPr>
                <w:b/>
                <w:i/>
                <w:iCs/>
                <w:color w:val="0070C0"/>
                <w:sz w:val="20"/>
                <w:szCs w:val="20"/>
              </w:rPr>
              <w:t>z5</w:t>
            </w:r>
          </w:p>
        </w:tc>
        <w:tc>
          <w:tcPr>
            <w:tcW w:w="5037" w:type="dxa"/>
            <w:shd w:val="clear" w:color="auto" w:fill="auto"/>
          </w:tcPr>
          <w:p w14:paraId="6C3F0C6F" w14:textId="77777777" w:rsidR="00BE2A1D" w:rsidRPr="002A5D28" w:rsidRDefault="00BE2A1D" w:rsidP="001F4EDD">
            <w:pPr>
              <w:spacing w:after="0"/>
              <w:rPr>
                <w:bCs/>
                <w:color w:val="0070C0"/>
                <w:sz w:val="20"/>
                <w:szCs w:val="20"/>
              </w:rPr>
            </w:pPr>
            <w:r w:rsidRPr="002A5D28">
              <w:rPr>
                <w:bCs/>
                <w:color w:val="0070C0"/>
                <w:sz w:val="20"/>
                <w:szCs w:val="20"/>
              </w:rPr>
              <w:t xml:space="preserve">model transfer in open format of </w:t>
            </w:r>
            <w:r w:rsidRPr="002A5D28">
              <w:rPr>
                <w:bCs/>
                <w:i/>
                <w:iCs/>
                <w:color w:val="0070C0"/>
                <w:sz w:val="20"/>
                <w:szCs w:val="20"/>
              </w:rPr>
              <w:t>an unknown model structure</w:t>
            </w:r>
            <w:r w:rsidRPr="002A5D28">
              <w:rPr>
                <w:bCs/>
                <w:color w:val="0070C0"/>
                <w:sz w:val="20"/>
                <w:szCs w:val="20"/>
              </w:rPr>
              <w:t xml:space="preserve"> at UE, i.e., any other model structure not covered in z4, including any model structure that is only partially known.</w:t>
            </w:r>
          </w:p>
        </w:tc>
        <w:tc>
          <w:tcPr>
            <w:tcW w:w="1710" w:type="dxa"/>
            <w:shd w:val="clear" w:color="auto" w:fill="auto"/>
          </w:tcPr>
          <w:p w14:paraId="49CCF144" w14:textId="77777777" w:rsidR="00BE2A1D" w:rsidRPr="002A5D28" w:rsidRDefault="00BE2A1D" w:rsidP="001F4EDD">
            <w:pPr>
              <w:spacing w:after="0"/>
              <w:jc w:val="left"/>
              <w:rPr>
                <w:bCs/>
                <w:color w:val="0070C0"/>
                <w:sz w:val="20"/>
                <w:szCs w:val="20"/>
              </w:rPr>
            </w:pPr>
            <w:r w:rsidRPr="002A5D28">
              <w:rPr>
                <w:bCs/>
                <w:color w:val="0070C0"/>
                <w:sz w:val="20"/>
                <w:szCs w:val="20"/>
              </w:rPr>
              <w:t>3GPP Network</w:t>
            </w:r>
          </w:p>
        </w:tc>
        <w:tc>
          <w:tcPr>
            <w:tcW w:w="1932" w:type="dxa"/>
            <w:shd w:val="clear" w:color="auto" w:fill="auto"/>
          </w:tcPr>
          <w:p w14:paraId="5650899B" w14:textId="77777777" w:rsidR="00BE2A1D" w:rsidRPr="002A5D28" w:rsidRDefault="00BE2A1D" w:rsidP="001F4EDD">
            <w:pPr>
              <w:spacing w:after="0"/>
              <w:jc w:val="left"/>
              <w:rPr>
                <w:bCs/>
                <w:color w:val="0070C0"/>
                <w:sz w:val="20"/>
                <w:szCs w:val="20"/>
              </w:rPr>
            </w:pPr>
            <w:r w:rsidRPr="002A5D28">
              <w:rPr>
                <w:bCs/>
                <w:color w:val="0070C0"/>
                <w:sz w:val="20"/>
                <w:szCs w:val="20"/>
              </w:rPr>
              <w:t>NW-side</w:t>
            </w:r>
          </w:p>
        </w:tc>
      </w:tr>
    </w:tbl>
    <w:p w14:paraId="4DAEE77D" w14:textId="77777777" w:rsidR="00BE2A1D" w:rsidRDefault="00BE2A1D" w:rsidP="00B44033">
      <w:pPr>
        <w:rPr>
          <w:color w:val="000000" w:themeColor="text1"/>
        </w:rPr>
      </w:pPr>
    </w:p>
    <w:p w14:paraId="1399C413" w14:textId="0D8D887F" w:rsidR="00BE31DF" w:rsidRDefault="00BE31DF" w:rsidP="00B44033">
      <w:pPr>
        <w:rPr>
          <w:color w:val="000000" w:themeColor="text1"/>
        </w:rPr>
      </w:pPr>
      <w:r>
        <w:rPr>
          <w:color w:val="000000" w:themeColor="text1"/>
        </w:rPr>
        <w:t>These options/cases</w:t>
      </w:r>
      <w:r w:rsidR="00EE1F58">
        <w:rPr>
          <w:color w:val="000000" w:themeColor="text1"/>
        </w:rPr>
        <w:t xml:space="preserve"> were further discussed in R19</w:t>
      </w:r>
      <w:r w:rsidR="00536601">
        <w:rPr>
          <w:color w:val="000000" w:themeColor="text1"/>
        </w:rPr>
        <w:t>, resulting the following agreements.</w:t>
      </w:r>
    </w:p>
    <w:p w14:paraId="678DADBB" w14:textId="49511CC1" w:rsidR="00D0520B" w:rsidRPr="00192E23" w:rsidRDefault="00D0520B" w:rsidP="00106746">
      <w:pPr>
        <w:pStyle w:val="ListParagraph"/>
        <w:numPr>
          <w:ilvl w:val="0"/>
          <w:numId w:val="8"/>
        </w:numPr>
        <w:rPr>
          <w:rFonts w:ascii="Times New Roman" w:hAnsi="Times New Roman"/>
          <w:iCs/>
        </w:rPr>
      </w:pPr>
      <w:r w:rsidRPr="00192E23">
        <w:rPr>
          <w:rFonts w:ascii="Times New Roman" w:hAnsi="Times New Roman"/>
          <w:iCs/>
        </w:rPr>
        <w:t>During RAN1 meeting #116</w:t>
      </w:r>
      <w:r w:rsidR="00036C19" w:rsidRPr="00192E23">
        <w:rPr>
          <w:rFonts w:ascii="Times New Roman" w:hAnsi="Times New Roman"/>
          <w:iCs/>
        </w:rPr>
        <w:fldChar w:fldCharType="begin"/>
      </w:r>
      <w:r w:rsidR="00036C19" w:rsidRPr="00192E23">
        <w:rPr>
          <w:rFonts w:ascii="Times New Roman" w:hAnsi="Times New Roman"/>
          <w:iCs/>
        </w:rPr>
        <w:instrText xml:space="preserve"> REF _Ref178883305 \r \h </w:instrText>
      </w:r>
      <w:r w:rsidR="00036C19" w:rsidRPr="00192E23">
        <w:rPr>
          <w:rFonts w:ascii="Times New Roman" w:hAnsi="Times New Roman"/>
          <w:iCs/>
        </w:rPr>
      </w:r>
      <w:r w:rsidR="00036C19" w:rsidRPr="00192E23">
        <w:rPr>
          <w:rFonts w:ascii="Times New Roman" w:hAnsi="Times New Roman"/>
          <w:iCs/>
        </w:rPr>
        <w:fldChar w:fldCharType="separate"/>
      </w:r>
      <w:r w:rsidR="00EF4AC3">
        <w:rPr>
          <w:rFonts w:ascii="Times New Roman" w:hAnsi="Times New Roman"/>
          <w:iCs/>
        </w:rPr>
        <w:t>[2]</w:t>
      </w:r>
      <w:r w:rsidR="00036C19" w:rsidRPr="00192E23">
        <w:rPr>
          <w:rFonts w:ascii="Times New Roman" w:hAnsi="Times New Roman"/>
          <w:iCs/>
        </w:rPr>
        <w:fldChar w:fldCharType="end"/>
      </w:r>
      <w:r w:rsidRPr="00192E23">
        <w:rPr>
          <w:rFonts w:ascii="Times New Roman" w:hAnsi="Times New Roman"/>
          <w:iCs/>
        </w:rPr>
        <w:t xml:space="preserve">, Case </w:t>
      </w:r>
      <w:r w:rsidRPr="00192E23">
        <w:rPr>
          <w:rFonts w:ascii="Times New Roman" w:hAnsi="Times New Roman"/>
          <w:i/>
        </w:rPr>
        <w:t>z5</w:t>
      </w:r>
      <w:r w:rsidRPr="00192E23">
        <w:rPr>
          <w:rFonts w:ascii="Times New Roman" w:hAnsi="Times New Roman"/>
          <w:iCs/>
        </w:rPr>
        <w:t xml:space="preserve"> has been deprioritized due to lack of interest.</w:t>
      </w:r>
    </w:p>
    <w:p w14:paraId="414EC463" w14:textId="00986A9B" w:rsidR="00D0520B" w:rsidRPr="00D0520B" w:rsidRDefault="00D0520B" w:rsidP="00106746">
      <w:pPr>
        <w:pStyle w:val="ListParagraph"/>
        <w:numPr>
          <w:ilvl w:val="0"/>
          <w:numId w:val="8"/>
        </w:numPr>
        <w:rPr>
          <w:rFonts w:ascii="Times New Roman" w:hAnsi="Times New Roman"/>
          <w:iCs/>
          <w:color w:val="000000" w:themeColor="text1"/>
        </w:rPr>
      </w:pPr>
      <w:r w:rsidRPr="00192E23">
        <w:rPr>
          <w:rFonts w:ascii="Times New Roman" w:hAnsi="Times New Roman"/>
          <w:iCs/>
        </w:rPr>
        <w:t>During RAN1 meeting #116bis</w:t>
      </w:r>
      <w:r w:rsidR="00192E23" w:rsidRPr="00192E23">
        <w:rPr>
          <w:rFonts w:ascii="Times New Roman" w:hAnsi="Times New Roman"/>
          <w:iCs/>
        </w:rPr>
        <w:fldChar w:fldCharType="begin"/>
      </w:r>
      <w:r w:rsidR="00192E23" w:rsidRPr="00192E23">
        <w:rPr>
          <w:rFonts w:ascii="Times New Roman" w:hAnsi="Times New Roman"/>
          <w:iCs/>
        </w:rPr>
        <w:instrText xml:space="preserve"> REF _Ref178883336 \r \h </w:instrText>
      </w:r>
      <w:r w:rsidR="00192E23" w:rsidRPr="00192E23">
        <w:rPr>
          <w:rFonts w:ascii="Times New Roman" w:hAnsi="Times New Roman"/>
          <w:iCs/>
        </w:rPr>
      </w:r>
      <w:r w:rsidR="00192E23" w:rsidRPr="00192E23">
        <w:rPr>
          <w:rFonts w:ascii="Times New Roman" w:hAnsi="Times New Roman"/>
          <w:iCs/>
        </w:rPr>
        <w:fldChar w:fldCharType="separate"/>
      </w:r>
      <w:r w:rsidR="00EF4AC3">
        <w:rPr>
          <w:rFonts w:ascii="Times New Roman" w:hAnsi="Times New Roman"/>
          <w:iCs/>
        </w:rPr>
        <w:t>[3]</w:t>
      </w:r>
      <w:r w:rsidR="00192E23" w:rsidRPr="00192E23">
        <w:rPr>
          <w:rFonts w:ascii="Times New Roman" w:hAnsi="Times New Roman"/>
          <w:iCs/>
        </w:rPr>
        <w:fldChar w:fldCharType="end"/>
      </w:r>
      <w:r w:rsidRPr="00192E23">
        <w:rPr>
          <w:rFonts w:ascii="Times New Roman" w:hAnsi="Times New Roman"/>
          <w:iCs/>
        </w:rPr>
        <w:t xml:space="preserve">, </w:t>
      </w:r>
      <w:r w:rsidR="002E0304" w:rsidRPr="00D0520B">
        <w:rPr>
          <w:rFonts w:ascii="Times New Roman" w:hAnsi="Times New Roman"/>
          <w:iCs/>
          <w:color w:val="000000" w:themeColor="text1"/>
        </w:rPr>
        <w:t xml:space="preserve">Case </w:t>
      </w:r>
      <w:r w:rsidR="002E0304" w:rsidRPr="00D0520B">
        <w:rPr>
          <w:rFonts w:ascii="Times New Roman" w:hAnsi="Times New Roman"/>
          <w:i/>
          <w:color w:val="000000" w:themeColor="text1"/>
        </w:rPr>
        <w:t>z2</w:t>
      </w:r>
      <w:r w:rsidR="002E0304" w:rsidRPr="00D0520B">
        <w:rPr>
          <w:rFonts w:ascii="Times New Roman" w:hAnsi="Times New Roman"/>
          <w:iCs/>
          <w:color w:val="000000" w:themeColor="text1"/>
        </w:rPr>
        <w:t xml:space="preserve"> and </w:t>
      </w:r>
      <w:r w:rsidR="002E0304" w:rsidRPr="00D0520B">
        <w:rPr>
          <w:rFonts w:ascii="Times New Roman" w:hAnsi="Times New Roman"/>
          <w:i/>
          <w:color w:val="000000" w:themeColor="text1"/>
        </w:rPr>
        <w:t>z3</w:t>
      </w:r>
      <w:r w:rsidR="002E0304">
        <w:rPr>
          <w:rFonts w:ascii="Times New Roman" w:hAnsi="Times New Roman"/>
          <w:i/>
          <w:color w:val="000000" w:themeColor="text1"/>
        </w:rPr>
        <w:t xml:space="preserve"> </w:t>
      </w:r>
      <w:r w:rsidR="00FF0C61" w:rsidRPr="00FF0C61">
        <w:rPr>
          <w:rFonts w:ascii="Times New Roman" w:hAnsi="Times New Roman"/>
          <w:iCs/>
          <w:color w:val="000000" w:themeColor="text1"/>
        </w:rPr>
        <w:t>have been</w:t>
      </w:r>
      <w:r w:rsidRPr="00D0520B">
        <w:rPr>
          <w:rFonts w:ascii="Times New Roman" w:hAnsi="Times New Roman"/>
          <w:iCs/>
          <w:color w:val="000000" w:themeColor="text1"/>
        </w:rPr>
        <w:t xml:space="preserve"> further deprioritized</w:t>
      </w:r>
      <w:r w:rsidR="00FF0C61">
        <w:rPr>
          <w:rFonts w:ascii="Times New Roman" w:hAnsi="Times New Roman"/>
          <w:iCs/>
          <w:color w:val="000000" w:themeColor="text1"/>
        </w:rPr>
        <w:t>, for R19</w:t>
      </w:r>
      <w:r w:rsidRPr="00D0520B">
        <w:rPr>
          <w:rFonts w:ascii="Times New Roman" w:hAnsi="Times New Roman"/>
          <w:iCs/>
          <w:color w:val="000000" w:themeColor="text1"/>
        </w:rPr>
        <w:t>.</w:t>
      </w:r>
    </w:p>
    <w:p w14:paraId="4428F8E4" w14:textId="1745B112" w:rsidR="00536601" w:rsidRDefault="00895B01" w:rsidP="00B44033">
      <w:pPr>
        <w:rPr>
          <w:i/>
          <w:iCs/>
        </w:rPr>
      </w:pPr>
      <w:r>
        <w:t xml:space="preserve">As a summary, the options left on the table are Case </w:t>
      </w:r>
      <w:r w:rsidRPr="00CA22F3">
        <w:rPr>
          <w:i/>
          <w:iCs/>
        </w:rPr>
        <w:t>y</w:t>
      </w:r>
      <w:r>
        <w:t xml:space="preserve">, </w:t>
      </w:r>
      <w:r w:rsidRPr="00CA22F3">
        <w:rPr>
          <w:i/>
          <w:iCs/>
        </w:rPr>
        <w:t>z1</w:t>
      </w:r>
      <w:r>
        <w:t xml:space="preserve"> and </w:t>
      </w:r>
      <w:r w:rsidRPr="00CA22F3">
        <w:rPr>
          <w:i/>
          <w:iCs/>
        </w:rPr>
        <w:t>z4</w:t>
      </w:r>
      <w:r>
        <w:rPr>
          <w:i/>
          <w:iCs/>
        </w:rPr>
        <w:t xml:space="preserve">. </w:t>
      </w:r>
      <w:r w:rsidRPr="00895B01">
        <w:t xml:space="preserve">As </w:t>
      </w:r>
      <w:r w:rsidR="00316351">
        <w:t xml:space="preserve">Case </w:t>
      </w:r>
      <w:r w:rsidR="00316351" w:rsidRPr="00B32F92">
        <w:rPr>
          <w:i/>
          <w:iCs/>
        </w:rPr>
        <w:t>y</w:t>
      </w:r>
      <w:r w:rsidR="00316351">
        <w:t xml:space="preserve"> is </w:t>
      </w:r>
      <w:r w:rsidR="00B32F92">
        <w:t xml:space="preserve">achieved by over-the-top </w:t>
      </w:r>
      <w:r w:rsidR="007F4486">
        <w:t xml:space="preserve">approach, what we </w:t>
      </w:r>
      <w:r w:rsidR="004E7D9A">
        <w:t xml:space="preserve">really need to care about </w:t>
      </w:r>
      <w:r w:rsidR="00EC6FDD">
        <w:t xml:space="preserve">are Case </w:t>
      </w:r>
      <w:r w:rsidR="00EC6FDD" w:rsidRPr="00CA22F3">
        <w:rPr>
          <w:i/>
          <w:iCs/>
        </w:rPr>
        <w:t>z1</w:t>
      </w:r>
      <w:r w:rsidR="00EC6FDD">
        <w:t xml:space="preserve"> and </w:t>
      </w:r>
      <w:r w:rsidR="00EC6FDD" w:rsidRPr="00CA22F3">
        <w:rPr>
          <w:i/>
          <w:iCs/>
        </w:rPr>
        <w:t>z4</w:t>
      </w:r>
      <w:r w:rsidR="008D2D88">
        <w:rPr>
          <w:i/>
          <w:iCs/>
        </w:rPr>
        <w:t xml:space="preserve">. </w:t>
      </w:r>
    </w:p>
    <w:p w14:paraId="6409D399" w14:textId="261D6165" w:rsidR="00137F5F" w:rsidRDefault="00137F5F" w:rsidP="00137F5F">
      <w:r>
        <w:t xml:space="preserve">With Case </w:t>
      </w:r>
      <w:r w:rsidRPr="002B0DB6">
        <w:rPr>
          <w:i/>
          <w:iCs/>
        </w:rPr>
        <w:t>z1</w:t>
      </w:r>
      <w:r>
        <w:t>, model</w:t>
      </w:r>
      <w:r w:rsidRPr="00B4268E">
        <w:t xml:space="preserve"> </w:t>
      </w:r>
      <w:r>
        <w:t xml:space="preserve">is trained at the UE side/neutral site and stored </w:t>
      </w:r>
      <w:r w:rsidRPr="00B4268E">
        <w:t xml:space="preserve">at </w:t>
      </w:r>
      <w:r>
        <w:t xml:space="preserve">the </w:t>
      </w:r>
      <w:r w:rsidRPr="00B4268E">
        <w:t>3GPP network</w:t>
      </w:r>
      <w:r>
        <w:t xml:space="preserve"> then delivered/transferred via proprietary format</w:t>
      </w:r>
      <w:r w:rsidRPr="00B4268E">
        <w:t xml:space="preserve">. </w:t>
      </w:r>
      <w:r>
        <w:t>T</w:t>
      </w:r>
      <w:r w:rsidRPr="00B4268E">
        <w:t xml:space="preserve">he </w:t>
      </w:r>
      <w:r>
        <w:t xml:space="preserve">scenario for this </w:t>
      </w:r>
      <w:r w:rsidRPr="00B4268E">
        <w:t xml:space="preserve">use case </w:t>
      </w:r>
      <w:r>
        <w:t xml:space="preserve">could be </w:t>
      </w:r>
      <w:r w:rsidRPr="00B4268E">
        <w:t>that the UE vendor lease</w:t>
      </w:r>
      <w:r>
        <w:t>s</w:t>
      </w:r>
      <w:r w:rsidRPr="00B4268E">
        <w:t xml:space="preserve"> </w:t>
      </w:r>
      <w:r>
        <w:t>an</w:t>
      </w:r>
      <w:r w:rsidRPr="00B4268E">
        <w:t xml:space="preserve"> OTT server from the operator within 3GPP NW</w:t>
      </w:r>
      <w:r>
        <w:t xml:space="preserve">. However, we are not clear how this is different or beneficial from Case </w:t>
      </w:r>
      <w:r w:rsidRPr="00234317">
        <w:rPr>
          <w:i/>
          <w:iCs/>
        </w:rPr>
        <w:t>y</w:t>
      </w:r>
      <w:r>
        <w:t xml:space="preserve"> (in neither case the NW has the control of the procedure or the visibility of the data)</w:t>
      </w:r>
      <w:r w:rsidR="00AE0FD8">
        <w:t>.</w:t>
      </w:r>
      <w:r>
        <w:t xml:space="preserve"> In addition, model transferred in proprietary format means there would be l</w:t>
      </w:r>
      <w:r w:rsidRPr="00954B47">
        <w:t>arge burden of offline cross-vendor collaboration</w:t>
      </w:r>
      <w:r>
        <w:t>, which is not desirable.</w:t>
      </w:r>
    </w:p>
    <w:p w14:paraId="07DA7D69" w14:textId="68078619" w:rsidR="00137F5F" w:rsidRDefault="00137F5F" w:rsidP="00137F5F">
      <w:r>
        <w:t xml:space="preserve">With Case </w:t>
      </w:r>
      <w:r w:rsidRPr="002B0DB6">
        <w:rPr>
          <w:i/>
          <w:iCs/>
        </w:rPr>
        <w:t>z4</w:t>
      </w:r>
      <w:r>
        <w:t>, model</w:t>
      </w:r>
      <w:r w:rsidRPr="00B4268E">
        <w:t xml:space="preserve"> </w:t>
      </w:r>
      <w:r>
        <w:t>is trained and stored at the network side then delivered/transferred via open format. It may bring more</w:t>
      </w:r>
      <w:r w:rsidRPr="004F3BFD">
        <w:t xml:space="preserve"> spec impact on 3GPP air interface compared to Case </w:t>
      </w:r>
      <w:r w:rsidRPr="00CA22F3">
        <w:rPr>
          <w:i/>
          <w:iCs/>
        </w:rPr>
        <w:t>z1</w:t>
      </w:r>
      <w:r>
        <w:t xml:space="preserve"> in addition to collaboration between NW and UE for the “known model structure” and the transfer of model parameters.</w:t>
      </w:r>
    </w:p>
    <w:p w14:paraId="59E01D49" w14:textId="43D2C145" w:rsidR="00B67C07" w:rsidRPr="008D2D88" w:rsidRDefault="00B67C07" w:rsidP="00137F5F">
      <w:pPr>
        <w:rPr>
          <w:color w:val="000000" w:themeColor="text1"/>
        </w:rPr>
      </w:pPr>
      <w:r>
        <w:t xml:space="preserve">Overall, in RAN1 discussions, Case </w:t>
      </w:r>
      <w:r w:rsidRPr="00AC6EEC">
        <w:rPr>
          <w:i/>
          <w:iCs/>
        </w:rPr>
        <w:t>z4</w:t>
      </w:r>
      <w:r>
        <w:t xml:space="preserve"> gets the most support</w:t>
      </w:r>
      <w:r w:rsidR="00D367EA">
        <w:t xml:space="preserve"> and it is likely </w:t>
      </w:r>
      <w:r w:rsidR="00A15BBC">
        <w:t xml:space="preserve">to become the only model transfer option for </w:t>
      </w:r>
      <w:r w:rsidR="00BB0351">
        <w:t>R19 study (and R20 normative work)</w:t>
      </w:r>
      <w:r w:rsidR="00956B3A">
        <w:t xml:space="preserve">, as Case </w:t>
      </w:r>
      <w:r w:rsidR="00956B3A" w:rsidRPr="00125CC2">
        <w:rPr>
          <w:i/>
          <w:iCs/>
        </w:rPr>
        <w:t>z1</w:t>
      </w:r>
      <w:r w:rsidR="00956B3A">
        <w:t xml:space="preserve"> may be further de</w:t>
      </w:r>
      <w:r w:rsidR="00125CC2">
        <w:t>prioritized</w:t>
      </w:r>
      <w:r w:rsidR="00BB0351">
        <w:t>.</w:t>
      </w:r>
    </w:p>
    <w:p w14:paraId="6FF011AF" w14:textId="77777777" w:rsidR="00926D03" w:rsidRDefault="00926D03" w:rsidP="00C71A7C">
      <w:bookmarkStart w:id="2" w:name="_Hlk99709641"/>
      <w:bookmarkStart w:id="3" w:name="_Ref129681832"/>
    </w:p>
    <w:p w14:paraId="65B92750" w14:textId="4BCF6F5D" w:rsidR="00C71A7C" w:rsidRPr="001C608B" w:rsidRDefault="001C608B" w:rsidP="00C71A7C">
      <w:r w:rsidRPr="001C608B">
        <w:t xml:space="preserve">In this contribution, </w:t>
      </w:r>
      <w:r>
        <w:t xml:space="preserve">we analyze </w:t>
      </w:r>
      <w:r w:rsidR="00125CC2">
        <w:t>model transfer/</w:t>
      </w:r>
      <w:r w:rsidR="00CA67C1">
        <w:t xml:space="preserve">delivery solutions captured in the TR </w:t>
      </w:r>
      <w:r w:rsidR="003A7492">
        <w:t xml:space="preserve">against the </w:t>
      </w:r>
      <w:r w:rsidR="00D475AA">
        <w:t xml:space="preserve">use cases of model transfer/delivery. We try to narrow down </w:t>
      </w:r>
      <w:r w:rsidR="00B102D0">
        <w:t xml:space="preserve">to the solutions that support inter-vendor Case </w:t>
      </w:r>
      <w:r w:rsidR="00B102D0" w:rsidRPr="00B102D0">
        <w:rPr>
          <w:i/>
          <w:iCs/>
        </w:rPr>
        <w:t>y</w:t>
      </w:r>
      <w:r w:rsidR="00B102D0">
        <w:t xml:space="preserve"> and Case </w:t>
      </w:r>
      <w:r w:rsidR="00B102D0" w:rsidRPr="00B102D0">
        <w:rPr>
          <w:i/>
          <w:iCs/>
        </w:rPr>
        <w:t>z4</w:t>
      </w:r>
      <w:r w:rsidR="00B102D0">
        <w:t>.</w:t>
      </w:r>
    </w:p>
    <w:p w14:paraId="1A9BC484" w14:textId="5D1C271D" w:rsidR="00A7624F" w:rsidRPr="00B56814" w:rsidRDefault="00A7624F" w:rsidP="00223C9C">
      <w:pPr>
        <w:pStyle w:val="Heading1"/>
      </w:pPr>
      <w:r w:rsidRPr="00B56814">
        <w:t>Discussion</w:t>
      </w:r>
    </w:p>
    <w:p w14:paraId="151AAF39" w14:textId="5A84ACA6" w:rsidR="002957AC" w:rsidRDefault="001778DA" w:rsidP="00CB670D">
      <w:pPr>
        <w:pStyle w:val="Heading2"/>
      </w:pPr>
      <w:r>
        <w:t xml:space="preserve">Supporting </w:t>
      </w:r>
      <w:r w:rsidR="00CB670D">
        <w:t xml:space="preserve">collaboration Case </w:t>
      </w:r>
      <w:r w:rsidR="00CB670D" w:rsidRPr="000F7442">
        <w:rPr>
          <w:i/>
          <w:iCs/>
        </w:rPr>
        <w:t>y</w:t>
      </w:r>
    </w:p>
    <w:p w14:paraId="3C145341" w14:textId="240DEE04" w:rsidR="00CB670D" w:rsidRDefault="0022512A" w:rsidP="00CB670D">
      <w:r>
        <w:t xml:space="preserve">From the list of </w:t>
      </w:r>
      <w:r w:rsidR="00C4737D">
        <w:t xml:space="preserve">model transfer/delivery solutions, only Solution 4a was proposed for </w:t>
      </w:r>
      <w:r w:rsidR="00812919">
        <w:t>OTT server</w:t>
      </w:r>
      <w:r w:rsidR="00463187">
        <w:t xml:space="preserve"> and the source/transmitter</w:t>
      </w:r>
      <w:r w:rsidR="00812919">
        <w:t>.</w:t>
      </w:r>
    </w:p>
    <w:p w14:paraId="55DEF6E0" w14:textId="77777777" w:rsidR="00812919" w:rsidRPr="00E32E00" w:rsidRDefault="00812919" w:rsidP="00106746">
      <w:pPr>
        <w:numPr>
          <w:ilvl w:val="0"/>
          <w:numId w:val="7"/>
        </w:numPr>
        <w:ind w:leftChars="270" w:left="954"/>
        <w:rPr>
          <w:i/>
          <w:iCs/>
          <w:color w:val="0070C0"/>
          <w:sz w:val="21"/>
          <w:szCs w:val="21"/>
          <w:lang w:val="en-GB"/>
        </w:rPr>
      </w:pPr>
      <w:r w:rsidRPr="00E32E00">
        <w:rPr>
          <w:i/>
          <w:iCs/>
          <w:color w:val="0070C0"/>
          <w:sz w:val="21"/>
          <w:szCs w:val="21"/>
          <w:lang w:val="en-GB"/>
        </w:rPr>
        <w:t>Solution 4a: OTT server can transfer/deliver AI/ML model(s) to UE (e.g., transparent to 3GPP).</w:t>
      </w:r>
    </w:p>
    <w:p w14:paraId="1B2AD94C" w14:textId="48C64533" w:rsidR="00812919" w:rsidRDefault="007014FF" w:rsidP="00CB670D">
      <w:r>
        <w:t>It is</w:t>
      </w:r>
      <w:r w:rsidR="00634419">
        <w:t>,</w:t>
      </w:r>
      <w:r>
        <w:t xml:space="preserve"> therefore</w:t>
      </w:r>
      <w:r w:rsidR="00634419">
        <w:t>,</w:t>
      </w:r>
      <w:r>
        <w:t xml:space="preserve"> obvious that Solution 4a is needed for </w:t>
      </w:r>
      <w:r w:rsidR="000F7442">
        <w:t xml:space="preserve">collaboration Case </w:t>
      </w:r>
      <w:r w:rsidR="000F7442" w:rsidRPr="000F7442">
        <w:rPr>
          <w:i/>
          <w:iCs/>
        </w:rPr>
        <w:t>y</w:t>
      </w:r>
      <w:r w:rsidR="005E5617">
        <w:t xml:space="preserve">, which </w:t>
      </w:r>
      <w:r w:rsidR="00634419">
        <w:t>is 3GPP-transparent.</w:t>
      </w:r>
    </w:p>
    <w:p w14:paraId="7DCE0AE1" w14:textId="77777777" w:rsidR="00D6531E" w:rsidRDefault="00D6531E" w:rsidP="00CB670D"/>
    <w:p w14:paraId="716A8621" w14:textId="25FCD31C" w:rsidR="000F7442" w:rsidRDefault="000F7442" w:rsidP="000F7442">
      <w:pPr>
        <w:pStyle w:val="Heading2"/>
      </w:pPr>
      <w:r>
        <w:lastRenderedPageBreak/>
        <w:t xml:space="preserve">Supporting collaboration Case </w:t>
      </w:r>
      <w:r w:rsidR="00F66368" w:rsidRPr="00F66368">
        <w:rPr>
          <w:i/>
          <w:iCs/>
        </w:rPr>
        <w:t>z1</w:t>
      </w:r>
      <w:r w:rsidR="00F66368">
        <w:t xml:space="preserve"> and </w:t>
      </w:r>
      <w:r w:rsidR="00D6531E">
        <w:rPr>
          <w:i/>
          <w:iCs/>
        </w:rPr>
        <w:t>4z</w:t>
      </w:r>
    </w:p>
    <w:p w14:paraId="290DC382" w14:textId="48BABC94" w:rsidR="00AB6ACD" w:rsidRDefault="00AB6ACD" w:rsidP="00CB670D">
      <w:r>
        <w:t xml:space="preserve">As we mentioned in the introduction section, </w:t>
      </w:r>
      <w:r w:rsidR="00A343B0">
        <w:t xml:space="preserve">both Case z1 and z4 have their trained models stored </w:t>
      </w:r>
      <w:r w:rsidR="00175AFF">
        <w:t>at the network then transfer/deliver them to the UE.</w:t>
      </w:r>
    </w:p>
    <w:p w14:paraId="21B056B1" w14:textId="77777777" w:rsidR="00AB6ACD" w:rsidRPr="00AB6ACD" w:rsidRDefault="00AB6ACD" w:rsidP="00106746">
      <w:pPr>
        <w:pStyle w:val="ListParagraph"/>
        <w:numPr>
          <w:ilvl w:val="0"/>
          <w:numId w:val="9"/>
        </w:numPr>
        <w:rPr>
          <w:rFonts w:ascii="Times New Roman" w:hAnsi="Times New Roman"/>
        </w:rPr>
      </w:pPr>
      <w:r w:rsidRPr="00AB6ACD">
        <w:rPr>
          <w:rFonts w:ascii="Times New Roman" w:hAnsi="Times New Roman"/>
        </w:rPr>
        <w:t xml:space="preserve">with Case </w:t>
      </w:r>
      <w:r w:rsidRPr="00AB6ACD">
        <w:rPr>
          <w:rFonts w:ascii="Times New Roman" w:hAnsi="Times New Roman"/>
          <w:i/>
          <w:iCs/>
        </w:rPr>
        <w:t>z1</w:t>
      </w:r>
      <w:r w:rsidRPr="00AB6ACD">
        <w:rPr>
          <w:rFonts w:ascii="Times New Roman" w:hAnsi="Times New Roman"/>
        </w:rPr>
        <w:t>, model is trained at the UE side/neutral site and stored at the 3GPP network then delivered/transferred via proprietary format.</w:t>
      </w:r>
    </w:p>
    <w:p w14:paraId="4A04F49B" w14:textId="6BE3D0EC" w:rsidR="00AB6ACD" w:rsidRPr="00AB6ACD" w:rsidRDefault="00AB6ACD" w:rsidP="00106746">
      <w:pPr>
        <w:pStyle w:val="ListParagraph"/>
        <w:numPr>
          <w:ilvl w:val="0"/>
          <w:numId w:val="9"/>
        </w:numPr>
        <w:rPr>
          <w:rFonts w:ascii="Times New Roman" w:hAnsi="Times New Roman"/>
        </w:rPr>
      </w:pPr>
      <w:r w:rsidRPr="00AB6ACD">
        <w:rPr>
          <w:rFonts w:ascii="Times New Roman" w:hAnsi="Times New Roman"/>
        </w:rPr>
        <w:t>w</w:t>
      </w:r>
      <w:r w:rsidR="0048016B" w:rsidRPr="00AB6ACD">
        <w:rPr>
          <w:rFonts w:ascii="Times New Roman" w:hAnsi="Times New Roman"/>
        </w:rPr>
        <w:t xml:space="preserve">ith Case </w:t>
      </w:r>
      <w:r w:rsidR="0048016B" w:rsidRPr="00AB6ACD">
        <w:rPr>
          <w:rFonts w:ascii="Times New Roman" w:hAnsi="Times New Roman"/>
          <w:i/>
          <w:iCs/>
        </w:rPr>
        <w:t>4z</w:t>
      </w:r>
      <w:r w:rsidR="0048016B" w:rsidRPr="00AB6ACD">
        <w:rPr>
          <w:rFonts w:ascii="Times New Roman" w:hAnsi="Times New Roman"/>
        </w:rPr>
        <w:t xml:space="preserve">, </w:t>
      </w:r>
      <w:r w:rsidRPr="00AB6ACD">
        <w:rPr>
          <w:rFonts w:ascii="Times New Roman" w:hAnsi="Times New Roman"/>
        </w:rPr>
        <w:t>model is trained and stored at the network side then delivered/transferred via open format</w:t>
      </w:r>
      <w:r w:rsidR="000D4756" w:rsidRPr="00AB6ACD">
        <w:rPr>
          <w:rFonts w:ascii="Times New Roman" w:hAnsi="Times New Roman"/>
        </w:rPr>
        <w:t xml:space="preserve">. </w:t>
      </w:r>
    </w:p>
    <w:p w14:paraId="536E09E2" w14:textId="0CCB9613" w:rsidR="000F7442" w:rsidRDefault="00677521" w:rsidP="00CB670D">
      <w:r>
        <w:t xml:space="preserve">However, the TR does not specify </w:t>
      </w:r>
      <w:r w:rsidR="00AD75FD">
        <w:t xml:space="preserve">where in the NW the models are stored, whether </w:t>
      </w:r>
      <w:r w:rsidR="00045688">
        <w:t>it is gNB, CN/LMF, or OAM</w:t>
      </w:r>
      <w:r w:rsidR="000E05DF">
        <w:t xml:space="preserve"> (in RAN2 discussions, all these are valid </w:t>
      </w:r>
      <w:r w:rsidR="00175AFF">
        <w:t>entities</w:t>
      </w:r>
      <w:r w:rsidR="000E05DF">
        <w:t>)</w:t>
      </w:r>
      <w:r w:rsidR="00AD75FD">
        <w:t>.</w:t>
      </w:r>
      <w:r w:rsidR="000E05DF">
        <w:t xml:space="preserve"> </w:t>
      </w:r>
      <w:r w:rsidR="006228B5">
        <w:t xml:space="preserve">RAN2 did compare all the solutions </w:t>
      </w:r>
      <w:r w:rsidR="00CE4CD7">
        <w:t>against discussion areas A1 to A4 and list major pros and cons of each solution.</w:t>
      </w:r>
    </w:p>
    <w:p w14:paraId="15955F3E" w14:textId="75AF6A55" w:rsidR="005E0F81" w:rsidRDefault="003F0247" w:rsidP="00CB670D">
      <w:r>
        <w:t xml:space="preserve">We compare </w:t>
      </w:r>
      <w:r w:rsidR="001232E5">
        <w:t xml:space="preserve">and summarize </w:t>
      </w:r>
      <w:r>
        <w:t xml:space="preserve">the pros and cons for </w:t>
      </w:r>
      <w:r w:rsidR="00025E6B">
        <w:t>different categories of solutions in the following table.</w:t>
      </w:r>
    </w:p>
    <w:tbl>
      <w:tblPr>
        <w:tblStyle w:val="TableGrid"/>
        <w:tblW w:w="0" w:type="auto"/>
        <w:tblLook w:val="04A0" w:firstRow="1" w:lastRow="0" w:firstColumn="1" w:lastColumn="0" w:noHBand="0" w:noVBand="1"/>
      </w:tblPr>
      <w:tblGrid>
        <w:gridCol w:w="1649"/>
        <w:gridCol w:w="1061"/>
        <w:gridCol w:w="1695"/>
        <w:gridCol w:w="1710"/>
        <w:gridCol w:w="1482"/>
        <w:gridCol w:w="1710"/>
      </w:tblGrid>
      <w:tr w:rsidR="00A828CC" w:rsidRPr="00541DE2" w14:paraId="6F06EED9" w14:textId="77777777" w:rsidTr="00161397">
        <w:tc>
          <w:tcPr>
            <w:tcW w:w="1649" w:type="dxa"/>
            <w:vAlign w:val="center"/>
          </w:tcPr>
          <w:p w14:paraId="7A561A86" w14:textId="51B3C7AF" w:rsidR="00E27718" w:rsidRPr="00C37CB7" w:rsidRDefault="00D26A49" w:rsidP="00541DE2">
            <w:pPr>
              <w:jc w:val="left"/>
              <w:rPr>
                <w:b/>
                <w:bCs/>
                <w:sz w:val="20"/>
                <w:szCs w:val="20"/>
              </w:rPr>
            </w:pPr>
            <w:r w:rsidRPr="00C37CB7">
              <w:rPr>
                <w:b/>
                <w:bCs/>
                <w:sz w:val="20"/>
                <w:szCs w:val="20"/>
              </w:rPr>
              <w:t>Source of the transfer/delivery</w:t>
            </w:r>
          </w:p>
        </w:tc>
        <w:tc>
          <w:tcPr>
            <w:tcW w:w="1061" w:type="dxa"/>
            <w:vAlign w:val="center"/>
          </w:tcPr>
          <w:p w14:paraId="594B81BA" w14:textId="77777777" w:rsidR="00E27718" w:rsidRPr="00C37CB7" w:rsidRDefault="00D26A49" w:rsidP="00541DE2">
            <w:pPr>
              <w:jc w:val="left"/>
              <w:rPr>
                <w:b/>
                <w:bCs/>
                <w:sz w:val="20"/>
                <w:szCs w:val="20"/>
              </w:rPr>
            </w:pPr>
            <w:r w:rsidRPr="00C37CB7">
              <w:rPr>
                <w:b/>
                <w:bCs/>
                <w:sz w:val="20"/>
                <w:szCs w:val="20"/>
              </w:rPr>
              <w:t>CP vs UP</w:t>
            </w:r>
          </w:p>
          <w:p w14:paraId="54448D8D" w14:textId="15106896" w:rsidR="00657A53" w:rsidRPr="00C37CB7" w:rsidRDefault="00657A53" w:rsidP="00541DE2">
            <w:pPr>
              <w:jc w:val="left"/>
              <w:rPr>
                <w:b/>
                <w:bCs/>
                <w:sz w:val="20"/>
                <w:szCs w:val="20"/>
              </w:rPr>
            </w:pPr>
            <w:r w:rsidRPr="00C37CB7">
              <w:rPr>
                <w:b/>
                <w:bCs/>
                <w:sz w:val="20"/>
                <w:szCs w:val="20"/>
              </w:rPr>
              <w:t>(Solution)</w:t>
            </w:r>
          </w:p>
        </w:tc>
        <w:tc>
          <w:tcPr>
            <w:tcW w:w="1695" w:type="dxa"/>
            <w:vAlign w:val="center"/>
          </w:tcPr>
          <w:p w14:paraId="64F73243" w14:textId="332BBBA3" w:rsidR="00E27718" w:rsidRPr="00C37CB7" w:rsidRDefault="001E7A7A" w:rsidP="00541DE2">
            <w:pPr>
              <w:jc w:val="left"/>
              <w:rPr>
                <w:b/>
                <w:bCs/>
                <w:sz w:val="20"/>
                <w:szCs w:val="20"/>
              </w:rPr>
            </w:pPr>
            <w:r w:rsidRPr="00C37CB7">
              <w:rPr>
                <w:b/>
                <w:bCs/>
                <w:sz w:val="20"/>
                <w:szCs w:val="20"/>
              </w:rPr>
              <w:t>A1. Model size support</w:t>
            </w:r>
          </w:p>
        </w:tc>
        <w:tc>
          <w:tcPr>
            <w:tcW w:w="1710" w:type="dxa"/>
            <w:vAlign w:val="center"/>
          </w:tcPr>
          <w:p w14:paraId="7A501E96" w14:textId="6C2A23CF" w:rsidR="00E27718" w:rsidRPr="00C37CB7" w:rsidRDefault="001E7A7A" w:rsidP="00541DE2">
            <w:pPr>
              <w:jc w:val="left"/>
              <w:rPr>
                <w:b/>
                <w:bCs/>
                <w:sz w:val="20"/>
                <w:szCs w:val="20"/>
                <w:lang w:val="en-GB"/>
              </w:rPr>
            </w:pPr>
            <w:r w:rsidRPr="00C37CB7">
              <w:rPr>
                <w:b/>
                <w:bCs/>
                <w:sz w:val="20"/>
                <w:szCs w:val="20"/>
              </w:rPr>
              <w:t>A2.</w:t>
            </w:r>
            <w:r w:rsidR="000F403E" w:rsidRPr="00C37CB7">
              <w:rPr>
                <w:b/>
                <w:bCs/>
                <w:sz w:val="20"/>
                <w:szCs w:val="20"/>
              </w:rPr>
              <w:t xml:space="preserve"> </w:t>
            </w:r>
            <w:r w:rsidR="00130DE2" w:rsidRPr="00C37CB7">
              <w:rPr>
                <w:b/>
                <w:bCs/>
                <w:sz w:val="20"/>
                <w:szCs w:val="20"/>
              </w:rPr>
              <w:t>T</w:t>
            </w:r>
            <w:proofErr w:type="spellStart"/>
            <w:r w:rsidR="00130DE2" w:rsidRPr="00C37CB7">
              <w:rPr>
                <w:b/>
                <w:bCs/>
                <w:sz w:val="20"/>
                <w:szCs w:val="20"/>
                <w:lang w:val="en-GB"/>
              </w:rPr>
              <w:t>ransfer</w:t>
            </w:r>
            <w:proofErr w:type="spellEnd"/>
            <w:r w:rsidR="00130DE2" w:rsidRPr="00C37CB7">
              <w:rPr>
                <w:b/>
                <w:bCs/>
                <w:sz w:val="20"/>
                <w:szCs w:val="20"/>
                <w:lang w:val="en-GB"/>
              </w:rPr>
              <w:t>/</w:t>
            </w:r>
            <w:r w:rsidR="00C37CB7" w:rsidRPr="00C37CB7">
              <w:rPr>
                <w:b/>
                <w:bCs/>
                <w:sz w:val="20"/>
                <w:szCs w:val="20"/>
                <w:lang w:val="en-GB"/>
              </w:rPr>
              <w:t xml:space="preserve"> </w:t>
            </w:r>
            <w:r w:rsidR="00130DE2" w:rsidRPr="00C37CB7">
              <w:rPr>
                <w:b/>
                <w:bCs/>
                <w:sz w:val="20"/>
                <w:szCs w:val="20"/>
                <w:lang w:val="en-GB"/>
              </w:rPr>
              <w:t>Delivery continuity</w:t>
            </w:r>
          </w:p>
        </w:tc>
        <w:tc>
          <w:tcPr>
            <w:tcW w:w="1482" w:type="dxa"/>
            <w:vAlign w:val="center"/>
          </w:tcPr>
          <w:p w14:paraId="6EB2500F" w14:textId="3FEDF0F9" w:rsidR="00E27718" w:rsidRPr="00C37CB7" w:rsidRDefault="007C7593" w:rsidP="00541DE2">
            <w:pPr>
              <w:jc w:val="left"/>
              <w:rPr>
                <w:b/>
                <w:bCs/>
                <w:sz w:val="20"/>
                <w:szCs w:val="20"/>
              </w:rPr>
            </w:pPr>
            <w:r w:rsidRPr="00C37CB7">
              <w:rPr>
                <w:b/>
                <w:bCs/>
                <w:sz w:val="20"/>
                <w:szCs w:val="20"/>
              </w:rPr>
              <w:t xml:space="preserve">A3. </w:t>
            </w:r>
            <w:r w:rsidRPr="00C37CB7">
              <w:rPr>
                <w:rStyle w:val="cf01"/>
                <w:rFonts w:ascii="Times New Roman" w:hAnsi="Times New Roman" w:cs="Times New Roman"/>
                <w:b/>
                <w:bCs/>
                <w:sz w:val="20"/>
                <w:szCs w:val="20"/>
              </w:rPr>
              <w:t>Network controllability</w:t>
            </w:r>
            <w:r w:rsidR="00BE3FF3">
              <w:rPr>
                <w:rStyle w:val="cf01"/>
                <w:rFonts w:ascii="Times New Roman" w:hAnsi="Times New Roman" w:cs="Times New Roman"/>
                <w:b/>
                <w:bCs/>
                <w:sz w:val="20"/>
                <w:szCs w:val="20"/>
              </w:rPr>
              <w:t xml:space="preserve"> </w:t>
            </w:r>
            <w:r w:rsidR="00BE3FF3" w:rsidRPr="00BE3FF3">
              <w:rPr>
                <w:rStyle w:val="cf01"/>
                <w:rFonts w:ascii="Times New Roman" w:hAnsi="Times New Roman" w:cs="Times New Roman"/>
                <w:b/>
                <w:bCs/>
                <w:sz w:val="20"/>
                <w:szCs w:val="20"/>
              </w:rPr>
              <w:t>at gNB</w:t>
            </w:r>
          </w:p>
        </w:tc>
        <w:tc>
          <w:tcPr>
            <w:tcW w:w="1710" w:type="dxa"/>
            <w:vAlign w:val="center"/>
          </w:tcPr>
          <w:p w14:paraId="49B63B1F" w14:textId="27ACB596" w:rsidR="00E27718" w:rsidRPr="00C37CB7" w:rsidRDefault="007E5CD0" w:rsidP="00541DE2">
            <w:pPr>
              <w:jc w:val="left"/>
              <w:rPr>
                <w:b/>
                <w:bCs/>
                <w:sz w:val="20"/>
                <w:szCs w:val="20"/>
              </w:rPr>
            </w:pPr>
            <w:r w:rsidRPr="00C37CB7">
              <w:rPr>
                <w:rStyle w:val="cf01"/>
                <w:rFonts w:ascii="Times New Roman" w:hAnsi="Times New Roman" w:cs="Times New Roman"/>
                <w:b/>
                <w:bCs/>
                <w:sz w:val="20"/>
                <w:szCs w:val="20"/>
              </w:rPr>
              <w:t>A4. transfer/</w:t>
            </w:r>
            <w:r w:rsidR="00C37CB7" w:rsidRPr="00C37CB7">
              <w:rPr>
                <w:rStyle w:val="cf01"/>
                <w:rFonts w:ascii="Times New Roman" w:hAnsi="Times New Roman" w:cs="Times New Roman"/>
                <w:b/>
                <w:bCs/>
                <w:sz w:val="20"/>
                <w:szCs w:val="20"/>
              </w:rPr>
              <w:t xml:space="preserve"> </w:t>
            </w:r>
            <w:r w:rsidRPr="00C37CB7">
              <w:rPr>
                <w:rStyle w:val="cf01"/>
                <w:rFonts w:ascii="Times New Roman" w:hAnsi="Times New Roman" w:cs="Times New Roman"/>
                <w:b/>
                <w:bCs/>
                <w:sz w:val="20"/>
                <w:szCs w:val="20"/>
              </w:rPr>
              <w:t>delivery QoS</w:t>
            </w:r>
            <w:r w:rsidR="00AE3144" w:rsidRPr="00C37CB7">
              <w:rPr>
                <w:rStyle w:val="cf01"/>
                <w:rFonts w:ascii="Times New Roman" w:hAnsi="Times New Roman" w:cs="Times New Roman"/>
                <w:b/>
                <w:bCs/>
                <w:sz w:val="20"/>
                <w:szCs w:val="20"/>
              </w:rPr>
              <w:t xml:space="preserve"> and</w:t>
            </w:r>
            <w:r w:rsidR="00541DE2" w:rsidRPr="00C37CB7">
              <w:rPr>
                <w:rStyle w:val="cf01"/>
                <w:rFonts w:ascii="Times New Roman" w:hAnsi="Times New Roman" w:cs="Times New Roman"/>
                <w:b/>
                <w:bCs/>
                <w:sz w:val="20"/>
                <w:szCs w:val="20"/>
              </w:rPr>
              <w:t xml:space="preserve"> </w:t>
            </w:r>
            <w:r w:rsidR="00AE3144" w:rsidRPr="00C37CB7">
              <w:rPr>
                <w:rStyle w:val="cf01"/>
                <w:rFonts w:ascii="Times New Roman" w:hAnsi="Times New Roman" w:cs="Times New Roman"/>
                <w:b/>
                <w:bCs/>
                <w:sz w:val="20"/>
                <w:szCs w:val="20"/>
              </w:rPr>
              <w:t>priority</w:t>
            </w:r>
          </w:p>
        </w:tc>
      </w:tr>
      <w:tr w:rsidR="00386385" w:rsidRPr="00541DE2" w14:paraId="45395424" w14:textId="77777777" w:rsidTr="00161397">
        <w:tc>
          <w:tcPr>
            <w:tcW w:w="1649" w:type="dxa"/>
            <w:vMerge w:val="restart"/>
            <w:vAlign w:val="center"/>
          </w:tcPr>
          <w:p w14:paraId="7805EBD2" w14:textId="401AAC48" w:rsidR="00130DE2" w:rsidRPr="00C37CB7" w:rsidRDefault="00130DE2" w:rsidP="00541DE2">
            <w:pPr>
              <w:jc w:val="left"/>
              <w:rPr>
                <w:b/>
                <w:bCs/>
                <w:sz w:val="20"/>
                <w:szCs w:val="20"/>
              </w:rPr>
            </w:pPr>
            <w:r w:rsidRPr="00C37CB7">
              <w:rPr>
                <w:b/>
                <w:bCs/>
                <w:sz w:val="20"/>
                <w:szCs w:val="20"/>
              </w:rPr>
              <w:t>gNB</w:t>
            </w:r>
          </w:p>
        </w:tc>
        <w:tc>
          <w:tcPr>
            <w:tcW w:w="1061" w:type="dxa"/>
            <w:vAlign w:val="center"/>
          </w:tcPr>
          <w:p w14:paraId="1634D433" w14:textId="7DDE7641" w:rsidR="00130DE2" w:rsidRPr="00C37CB7" w:rsidRDefault="00D26A49" w:rsidP="00541DE2">
            <w:pPr>
              <w:jc w:val="center"/>
              <w:rPr>
                <w:b/>
                <w:bCs/>
                <w:sz w:val="20"/>
                <w:szCs w:val="20"/>
              </w:rPr>
            </w:pPr>
            <w:r w:rsidRPr="00C37CB7">
              <w:rPr>
                <w:b/>
                <w:bCs/>
                <w:sz w:val="20"/>
                <w:szCs w:val="20"/>
              </w:rPr>
              <w:t>CP</w:t>
            </w:r>
            <w:r w:rsidR="00657A53" w:rsidRPr="00C37CB7">
              <w:rPr>
                <w:b/>
                <w:bCs/>
                <w:sz w:val="20"/>
                <w:szCs w:val="20"/>
              </w:rPr>
              <w:t xml:space="preserve"> (1a)</w:t>
            </w:r>
          </w:p>
        </w:tc>
        <w:tc>
          <w:tcPr>
            <w:tcW w:w="1695" w:type="dxa"/>
            <w:vAlign w:val="center"/>
          </w:tcPr>
          <w:p w14:paraId="03BD5437" w14:textId="24EDFD0E" w:rsidR="00130DE2" w:rsidRPr="0001116C" w:rsidRDefault="00F64780" w:rsidP="00BE0190">
            <w:pPr>
              <w:jc w:val="left"/>
              <w:rPr>
                <w:sz w:val="18"/>
                <w:szCs w:val="18"/>
              </w:rPr>
            </w:pPr>
            <w:r w:rsidRPr="0001116C">
              <w:rPr>
                <w:sz w:val="18"/>
                <w:szCs w:val="18"/>
              </w:rPr>
              <w:t>No support</w:t>
            </w:r>
            <w:r w:rsidR="00BE0190">
              <w:rPr>
                <w:sz w:val="18"/>
                <w:szCs w:val="18"/>
              </w:rPr>
              <w:t xml:space="preserve"> of</w:t>
            </w:r>
            <w:r w:rsidRPr="0001116C">
              <w:rPr>
                <w:sz w:val="18"/>
                <w:szCs w:val="18"/>
              </w:rPr>
              <w:t xml:space="preserve"> </w:t>
            </w:r>
            <w:r w:rsidR="009047CC" w:rsidRPr="0001116C">
              <w:rPr>
                <w:sz w:val="18"/>
                <w:szCs w:val="18"/>
              </w:rPr>
              <w:t>model &gt;</w:t>
            </w:r>
            <w:r w:rsidR="0001116C">
              <w:rPr>
                <w:sz w:val="18"/>
                <w:szCs w:val="18"/>
              </w:rPr>
              <w:t xml:space="preserve"> </w:t>
            </w:r>
            <w:r w:rsidR="0001116C" w:rsidRPr="0001116C">
              <w:rPr>
                <w:sz w:val="18"/>
                <w:szCs w:val="18"/>
              </w:rPr>
              <w:t>45kBytes</w:t>
            </w:r>
          </w:p>
        </w:tc>
        <w:tc>
          <w:tcPr>
            <w:tcW w:w="1710" w:type="dxa"/>
            <w:vAlign w:val="center"/>
          </w:tcPr>
          <w:p w14:paraId="1154717D" w14:textId="21AFB11B" w:rsidR="00130DE2" w:rsidRPr="0001116C" w:rsidRDefault="00C37CB7" w:rsidP="00BE0190">
            <w:pPr>
              <w:jc w:val="left"/>
              <w:rPr>
                <w:sz w:val="18"/>
                <w:szCs w:val="18"/>
              </w:rPr>
            </w:pPr>
            <w:r>
              <w:rPr>
                <w:sz w:val="18"/>
                <w:szCs w:val="18"/>
              </w:rPr>
              <w:t>Must</w:t>
            </w:r>
            <w:r w:rsidR="00FE342C">
              <w:rPr>
                <w:sz w:val="18"/>
                <w:szCs w:val="18"/>
              </w:rPr>
              <w:t xml:space="preserve"> restart transmission after mobility</w:t>
            </w:r>
          </w:p>
        </w:tc>
        <w:tc>
          <w:tcPr>
            <w:tcW w:w="1482" w:type="dxa"/>
            <w:vAlign w:val="center"/>
          </w:tcPr>
          <w:p w14:paraId="6F928207" w14:textId="425A2EBA" w:rsidR="00130DE2" w:rsidRPr="0001116C" w:rsidRDefault="00BE0190" w:rsidP="00BE0190">
            <w:pPr>
              <w:jc w:val="left"/>
              <w:rPr>
                <w:sz w:val="18"/>
                <w:szCs w:val="18"/>
              </w:rPr>
            </w:pPr>
            <w:r>
              <w:rPr>
                <w:sz w:val="18"/>
                <w:szCs w:val="18"/>
              </w:rPr>
              <w:t>Not supported.</w:t>
            </w:r>
          </w:p>
        </w:tc>
        <w:tc>
          <w:tcPr>
            <w:tcW w:w="1710" w:type="dxa"/>
            <w:vAlign w:val="center"/>
          </w:tcPr>
          <w:p w14:paraId="62933A88" w14:textId="38EB006E" w:rsidR="00130DE2" w:rsidRPr="0001116C" w:rsidRDefault="00A30EF9" w:rsidP="00BE0190">
            <w:pPr>
              <w:jc w:val="left"/>
              <w:rPr>
                <w:sz w:val="18"/>
                <w:szCs w:val="18"/>
              </w:rPr>
            </w:pPr>
            <w:r>
              <w:rPr>
                <w:sz w:val="18"/>
                <w:szCs w:val="18"/>
              </w:rPr>
              <w:t>Short</w:t>
            </w:r>
            <w:r w:rsidR="00A828CC">
              <w:rPr>
                <w:sz w:val="18"/>
                <w:szCs w:val="18"/>
              </w:rPr>
              <w:t xml:space="preserve">est </w:t>
            </w:r>
            <w:r>
              <w:rPr>
                <w:sz w:val="18"/>
                <w:szCs w:val="18"/>
              </w:rPr>
              <w:t>latency</w:t>
            </w:r>
          </w:p>
        </w:tc>
      </w:tr>
      <w:tr w:rsidR="00386385" w:rsidRPr="00541DE2" w14:paraId="669C197F" w14:textId="77777777" w:rsidTr="00161397">
        <w:tc>
          <w:tcPr>
            <w:tcW w:w="1649" w:type="dxa"/>
            <w:vMerge/>
            <w:vAlign w:val="center"/>
          </w:tcPr>
          <w:p w14:paraId="435DAFA9" w14:textId="77777777" w:rsidR="00130DE2" w:rsidRPr="00C37CB7" w:rsidRDefault="00130DE2" w:rsidP="00541DE2">
            <w:pPr>
              <w:jc w:val="left"/>
              <w:rPr>
                <w:b/>
                <w:bCs/>
                <w:sz w:val="20"/>
                <w:szCs w:val="20"/>
              </w:rPr>
            </w:pPr>
          </w:p>
        </w:tc>
        <w:tc>
          <w:tcPr>
            <w:tcW w:w="1061" w:type="dxa"/>
            <w:vAlign w:val="center"/>
          </w:tcPr>
          <w:p w14:paraId="7C28C447" w14:textId="3BC33A14" w:rsidR="00130DE2" w:rsidRPr="00C37CB7" w:rsidRDefault="00D26A49" w:rsidP="00541DE2">
            <w:pPr>
              <w:jc w:val="center"/>
              <w:rPr>
                <w:b/>
                <w:bCs/>
                <w:sz w:val="20"/>
                <w:szCs w:val="20"/>
              </w:rPr>
            </w:pPr>
            <w:r w:rsidRPr="00C37CB7">
              <w:rPr>
                <w:b/>
                <w:bCs/>
                <w:sz w:val="20"/>
                <w:szCs w:val="20"/>
              </w:rPr>
              <w:t>UP</w:t>
            </w:r>
            <w:r w:rsidR="00BC3C60">
              <w:rPr>
                <w:b/>
                <w:bCs/>
                <w:sz w:val="20"/>
                <w:szCs w:val="20"/>
              </w:rPr>
              <w:t xml:space="preserve"> (1b)</w:t>
            </w:r>
          </w:p>
        </w:tc>
        <w:tc>
          <w:tcPr>
            <w:tcW w:w="1695" w:type="dxa"/>
            <w:vAlign w:val="center"/>
          </w:tcPr>
          <w:p w14:paraId="42FEC87C" w14:textId="4257EA47" w:rsidR="00130DE2" w:rsidRPr="0001116C" w:rsidRDefault="00A90F61" w:rsidP="00BE0190">
            <w:pPr>
              <w:jc w:val="left"/>
              <w:rPr>
                <w:sz w:val="18"/>
                <w:szCs w:val="18"/>
              </w:rPr>
            </w:pPr>
            <w:r>
              <w:rPr>
                <w:sz w:val="18"/>
                <w:szCs w:val="18"/>
              </w:rPr>
              <w:t>No size limitation</w:t>
            </w:r>
          </w:p>
        </w:tc>
        <w:tc>
          <w:tcPr>
            <w:tcW w:w="1710" w:type="dxa"/>
            <w:vAlign w:val="center"/>
          </w:tcPr>
          <w:p w14:paraId="435E1E14" w14:textId="70E4F4F4" w:rsidR="00130DE2" w:rsidRPr="0001116C" w:rsidRDefault="001F366E" w:rsidP="00BE0190">
            <w:pPr>
              <w:jc w:val="left"/>
              <w:rPr>
                <w:sz w:val="18"/>
                <w:szCs w:val="18"/>
              </w:rPr>
            </w:pPr>
            <w:r>
              <w:rPr>
                <w:sz w:val="18"/>
                <w:szCs w:val="18"/>
              </w:rPr>
              <w:t xml:space="preserve">Same </w:t>
            </w:r>
            <w:r w:rsidR="007B18B8">
              <w:rPr>
                <w:sz w:val="18"/>
                <w:szCs w:val="18"/>
              </w:rPr>
              <w:t xml:space="preserve">continuity issue </w:t>
            </w:r>
            <w:r>
              <w:rPr>
                <w:sz w:val="18"/>
                <w:szCs w:val="18"/>
              </w:rPr>
              <w:t>as 1a</w:t>
            </w:r>
            <w:r w:rsidR="00F34DD4">
              <w:rPr>
                <w:sz w:val="18"/>
                <w:szCs w:val="18"/>
              </w:rPr>
              <w:t>,</w:t>
            </w:r>
            <w:r>
              <w:rPr>
                <w:sz w:val="18"/>
                <w:szCs w:val="18"/>
              </w:rPr>
              <w:t xml:space="preserve"> unless </w:t>
            </w:r>
            <w:r w:rsidR="007B18B8">
              <w:rPr>
                <w:sz w:val="18"/>
                <w:szCs w:val="18"/>
              </w:rPr>
              <w:t xml:space="preserve">PDU session can terminate at </w:t>
            </w:r>
            <w:proofErr w:type="spellStart"/>
            <w:r w:rsidR="007B18B8">
              <w:rPr>
                <w:sz w:val="18"/>
                <w:szCs w:val="18"/>
              </w:rPr>
              <w:t>gNb</w:t>
            </w:r>
            <w:proofErr w:type="spellEnd"/>
            <w:r w:rsidR="007B18B8">
              <w:rPr>
                <w:sz w:val="18"/>
                <w:szCs w:val="18"/>
              </w:rPr>
              <w:t>.</w:t>
            </w:r>
          </w:p>
        </w:tc>
        <w:tc>
          <w:tcPr>
            <w:tcW w:w="1482" w:type="dxa"/>
            <w:vAlign w:val="center"/>
          </w:tcPr>
          <w:p w14:paraId="0CB4C7BA" w14:textId="3EED5C96" w:rsidR="00130DE2" w:rsidRPr="0001116C" w:rsidRDefault="00E266A8" w:rsidP="00BE0190">
            <w:pPr>
              <w:jc w:val="left"/>
              <w:rPr>
                <w:sz w:val="18"/>
                <w:szCs w:val="18"/>
              </w:rPr>
            </w:pPr>
            <w:r>
              <w:rPr>
                <w:sz w:val="18"/>
                <w:szCs w:val="18"/>
              </w:rPr>
              <w:t>Feasible but currently not support.</w:t>
            </w:r>
          </w:p>
        </w:tc>
        <w:tc>
          <w:tcPr>
            <w:tcW w:w="1710" w:type="dxa"/>
            <w:vAlign w:val="center"/>
          </w:tcPr>
          <w:p w14:paraId="0E5ED19C" w14:textId="61FC3A91" w:rsidR="0096422E" w:rsidRPr="0001116C" w:rsidRDefault="0096422E" w:rsidP="00BE0190">
            <w:pPr>
              <w:jc w:val="left"/>
              <w:rPr>
                <w:sz w:val="18"/>
                <w:szCs w:val="18"/>
              </w:rPr>
            </w:pPr>
            <w:r>
              <w:rPr>
                <w:sz w:val="18"/>
                <w:szCs w:val="18"/>
              </w:rPr>
              <w:t>Longer latency than 1a.</w:t>
            </w:r>
          </w:p>
        </w:tc>
      </w:tr>
      <w:tr w:rsidR="00386385" w:rsidRPr="00541DE2" w14:paraId="5CFD8788" w14:textId="77777777" w:rsidTr="00161397">
        <w:tc>
          <w:tcPr>
            <w:tcW w:w="1649" w:type="dxa"/>
            <w:vMerge w:val="restart"/>
            <w:vAlign w:val="center"/>
          </w:tcPr>
          <w:p w14:paraId="0D8B1673" w14:textId="7544AE06" w:rsidR="00A94BF4" w:rsidRPr="00C37CB7" w:rsidRDefault="00A94BF4" w:rsidP="00541DE2">
            <w:pPr>
              <w:jc w:val="left"/>
              <w:rPr>
                <w:b/>
                <w:bCs/>
                <w:sz w:val="20"/>
                <w:szCs w:val="20"/>
              </w:rPr>
            </w:pPr>
            <w:r w:rsidRPr="00C37CB7">
              <w:rPr>
                <w:b/>
                <w:bCs/>
                <w:sz w:val="20"/>
                <w:szCs w:val="20"/>
              </w:rPr>
              <w:t>CN or LMF</w:t>
            </w:r>
          </w:p>
        </w:tc>
        <w:tc>
          <w:tcPr>
            <w:tcW w:w="1061" w:type="dxa"/>
            <w:vAlign w:val="center"/>
          </w:tcPr>
          <w:p w14:paraId="6979AF59" w14:textId="77777777" w:rsidR="00085065" w:rsidRDefault="00CA20D4" w:rsidP="00541DE2">
            <w:pPr>
              <w:jc w:val="center"/>
              <w:rPr>
                <w:b/>
                <w:bCs/>
                <w:sz w:val="20"/>
                <w:szCs w:val="20"/>
              </w:rPr>
            </w:pPr>
            <w:r w:rsidRPr="00C37CB7">
              <w:rPr>
                <w:b/>
                <w:bCs/>
                <w:sz w:val="20"/>
                <w:szCs w:val="20"/>
              </w:rPr>
              <w:t>CP</w:t>
            </w:r>
          </w:p>
          <w:p w14:paraId="2BE8F02D" w14:textId="7526B84F" w:rsidR="00A94BF4" w:rsidRPr="00C37CB7" w:rsidRDefault="00EF7A3D" w:rsidP="00541DE2">
            <w:pPr>
              <w:jc w:val="center"/>
              <w:rPr>
                <w:b/>
                <w:bCs/>
                <w:sz w:val="20"/>
                <w:szCs w:val="20"/>
              </w:rPr>
            </w:pPr>
            <w:r>
              <w:rPr>
                <w:b/>
                <w:bCs/>
                <w:sz w:val="20"/>
                <w:szCs w:val="20"/>
              </w:rPr>
              <w:t>(2a, 3a)</w:t>
            </w:r>
          </w:p>
        </w:tc>
        <w:tc>
          <w:tcPr>
            <w:tcW w:w="1695" w:type="dxa"/>
            <w:vAlign w:val="center"/>
          </w:tcPr>
          <w:p w14:paraId="4462825E" w14:textId="77777777" w:rsidR="00A94BF4" w:rsidRDefault="00FF788C" w:rsidP="00BE0190">
            <w:pPr>
              <w:jc w:val="left"/>
              <w:rPr>
                <w:sz w:val="18"/>
                <w:szCs w:val="18"/>
              </w:rPr>
            </w:pPr>
            <w:r w:rsidRPr="0001116C">
              <w:rPr>
                <w:sz w:val="18"/>
                <w:szCs w:val="18"/>
              </w:rPr>
              <w:t>No support</w:t>
            </w:r>
            <w:r>
              <w:rPr>
                <w:sz w:val="18"/>
                <w:szCs w:val="18"/>
              </w:rPr>
              <w:t xml:space="preserve"> of</w:t>
            </w:r>
            <w:r w:rsidRPr="0001116C">
              <w:rPr>
                <w:sz w:val="18"/>
                <w:szCs w:val="18"/>
              </w:rPr>
              <w:t xml:space="preserve"> model &gt;</w:t>
            </w:r>
            <w:r>
              <w:rPr>
                <w:sz w:val="18"/>
                <w:szCs w:val="18"/>
              </w:rPr>
              <w:t xml:space="preserve"> </w:t>
            </w:r>
            <w:proofErr w:type="gramStart"/>
            <w:r w:rsidRPr="0001116C">
              <w:rPr>
                <w:sz w:val="18"/>
                <w:szCs w:val="18"/>
              </w:rPr>
              <w:t>45kBytes</w:t>
            </w:r>
            <w:r>
              <w:rPr>
                <w:sz w:val="18"/>
                <w:szCs w:val="18"/>
              </w:rPr>
              <w:t>;</w:t>
            </w:r>
            <w:proofErr w:type="gramEnd"/>
          </w:p>
          <w:p w14:paraId="2252C33E" w14:textId="3AD15EE0" w:rsidR="00FF788C" w:rsidRPr="0001116C" w:rsidRDefault="007A6686" w:rsidP="00BE0190">
            <w:pPr>
              <w:jc w:val="left"/>
              <w:rPr>
                <w:sz w:val="18"/>
                <w:szCs w:val="18"/>
              </w:rPr>
            </w:pPr>
            <w:r>
              <w:rPr>
                <w:sz w:val="18"/>
                <w:szCs w:val="18"/>
              </w:rPr>
              <w:t>Support of segmentation.</w:t>
            </w:r>
          </w:p>
        </w:tc>
        <w:tc>
          <w:tcPr>
            <w:tcW w:w="1710" w:type="dxa"/>
            <w:vAlign w:val="center"/>
          </w:tcPr>
          <w:p w14:paraId="5C18F3A5" w14:textId="33EC793A" w:rsidR="00A94BF4" w:rsidRPr="0001116C" w:rsidRDefault="00FC03C4" w:rsidP="00BE0190">
            <w:pPr>
              <w:jc w:val="left"/>
              <w:rPr>
                <w:sz w:val="18"/>
                <w:szCs w:val="18"/>
              </w:rPr>
            </w:pPr>
            <w:r>
              <w:rPr>
                <w:sz w:val="18"/>
                <w:szCs w:val="18"/>
              </w:rPr>
              <w:t xml:space="preserve">Support with limitation: </w:t>
            </w:r>
            <w:r w:rsidR="00B73FD3">
              <w:rPr>
                <w:sz w:val="18"/>
                <w:szCs w:val="18"/>
              </w:rPr>
              <w:t>within AMF or LMF coverage areas</w:t>
            </w:r>
          </w:p>
        </w:tc>
        <w:tc>
          <w:tcPr>
            <w:tcW w:w="1482" w:type="dxa"/>
            <w:vAlign w:val="center"/>
          </w:tcPr>
          <w:p w14:paraId="4447DDC7" w14:textId="38E07645" w:rsidR="00A94BF4" w:rsidRPr="0001116C" w:rsidRDefault="00BE3FF3" w:rsidP="00BE0190">
            <w:pPr>
              <w:jc w:val="left"/>
              <w:rPr>
                <w:sz w:val="18"/>
                <w:szCs w:val="18"/>
              </w:rPr>
            </w:pPr>
            <w:r>
              <w:rPr>
                <w:sz w:val="18"/>
                <w:szCs w:val="18"/>
              </w:rPr>
              <w:t>Not supported</w:t>
            </w:r>
          </w:p>
        </w:tc>
        <w:tc>
          <w:tcPr>
            <w:tcW w:w="1710" w:type="dxa"/>
            <w:vAlign w:val="center"/>
          </w:tcPr>
          <w:p w14:paraId="1413F728" w14:textId="4072433C" w:rsidR="00A94BF4" w:rsidRPr="0001116C" w:rsidRDefault="00386385" w:rsidP="00BE0190">
            <w:pPr>
              <w:jc w:val="left"/>
              <w:rPr>
                <w:sz w:val="18"/>
                <w:szCs w:val="18"/>
              </w:rPr>
            </w:pPr>
            <w:r>
              <w:rPr>
                <w:sz w:val="18"/>
                <w:szCs w:val="18"/>
              </w:rPr>
              <w:t>Introduces e</w:t>
            </w:r>
            <w:r w:rsidR="000710D4">
              <w:rPr>
                <w:sz w:val="18"/>
                <w:szCs w:val="18"/>
              </w:rPr>
              <w:t xml:space="preserve">xtra latency </w:t>
            </w:r>
            <w:r>
              <w:rPr>
                <w:sz w:val="18"/>
                <w:szCs w:val="18"/>
              </w:rPr>
              <w:t xml:space="preserve">bet. CN/LMF </w:t>
            </w:r>
            <w:r w:rsidR="00FE429A">
              <w:rPr>
                <w:sz w:val="18"/>
                <w:szCs w:val="18"/>
              </w:rPr>
              <w:t>and</w:t>
            </w:r>
            <w:r>
              <w:rPr>
                <w:sz w:val="18"/>
                <w:szCs w:val="18"/>
              </w:rPr>
              <w:t xml:space="preserve"> gNB.</w:t>
            </w:r>
          </w:p>
        </w:tc>
      </w:tr>
      <w:tr w:rsidR="00386385" w:rsidRPr="00541DE2" w14:paraId="4E0ADB59" w14:textId="77777777" w:rsidTr="00161397">
        <w:tc>
          <w:tcPr>
            <w:tcW w:w="1649" w:type="dxa"/>
            <w:vMerge/>
            <w:vAlign w:val="center"/>
          </w:tcPr>
          <w:p w14:paraId="0545499F" w14:textId="77777777" w:rsidR="00A94BF4" w:rsidRPr="00C37CB7" w:rsidRDefault="00A94BF4" w:rsidP="00541DE2">
            <w:pPr>
              <w:jc w:val="left"/>
              <w:rPr>
                <w:b/>
                <w:bCs/>
                <w:sz w:val="20"/>
                <w:szCs w:val="20"/>
              </w:rPr>
            </w:pPr>
          </w:p>
        </w:tc>
        <w:tc>
          <w:tcPr>
            <w:tcW w:w="1061" w:type="dxa"/>
            <w:vAlign w:val="center"/>
          </w:tcPr>
          <w:p w14:paraId="1DFC3B1E" w14:textId="77777777" w:rsidR="00A94BF4" w:rsidRDefault="00CA20D4" w:rsidP="00541DE2">
            <w:pPr>
              <w:jc w:val="center"/>
              <w:rPr>
                <w:b/>
                <w:bCs/>
                <w:sz w:val="20"/>
                <w:szCs w:val="20"/>
              </w:rPr>
            </w:pPr>
            <w:r w:rsidRPr="00C37CB7">
              <w:rPr>
                <w:b/>
                <w:bCs/>
                <w:sz w:val="20"/>
                <w:szCs w:val="20"/>
              </w:rPr>
              <w:t>UP</w:t>
            </w:r>
          </w:p>
          <w:p w14:paraId="4E260ABD" w14:textId="36CE6395" w:rsidR="00F302E9" w:rsidRPr="00C37CB7" w:rsidRDefault="00F302E9" w:rsidP="00541DE2">
            <w:pPr>
              <w:jc w:val="center"/>
              <w:rPr>
                <w:b/>
                <w:bCs/>
                <w:sz w:val="20"/>
                <w:szCs w:val="20"/>
              </w:rPr>
            </w:pPr>
            <w:r>
              <w:rPr>
                <w:b/>
                <w:bCs/>
                <w:sz w:val="20"/>
                <w:szCs w:val="20"/>
              </w:rPr>
              <w:t>(2b, 3b)</w:t>
            </w:r>
          </w:p>
        </w:tc>
        <w:tc>
          <w:tcPr>
            <w:tcW w:w="1695" w:type="dxa"/>
            <w:vAlign w:val="center"/>
          </w:tcPr>
          <w:p w14:paraId="2476D46C" w14:textId="75FB04E3" w:rsidR="00A94BF4" w:rsidRPr="0001116C" w:rsidRDefault="004315D2" w:rsidP="00BE0190">
            <w:pPr>
              <w:jc w:val="left"/>
              <w:rPr>
                <w:sz w:val="18"/>
                <w:szCs w:val="18"/>
              </w:rPr>
            </w:pPr>
            <w:r>
              <w:rPr>
                <w:sz w:val="18"/>
                <w:szCs w:val="18"/>
              </w:rPr>
              <w:t>No size limitation</w:t>
            </w:r>
          </w:p>
        </w:tc>
        <w:tc>
          <w:tcPr>
            <w:tcW w:w="1710" w:type="dxa"/>
            <w:vAlign w:val="center"/>
          </w:tcPr>
          <w:p w14:paraId="3EFD4858" w14:textId="77777777" w:rsidR="00A94BF4" w:rsidRDefault="001066A2" w:rsidP="00BE0190">
            <w:pPr>
              <w:jc w:val="left"/>
              <w:rPr>
                <w:sz w:val="18"/>
                <w:szCs w:val="18"/>
              </w:rPr>
            </w:pPr>
            <w:r>
              <w:rPr>
                <w:sz w:val="18"/>
                <w:szCs w:val="18"/>
              </w:rPr>
              <w:t>2b: supported</w:t>
            </w:r>
          </w:p>
          <w:p w14:paraId="7DBFEBF4" w14:textId="467E4D9C" w:rsidR="001066A2" w:rsidRPr="0001116C" w:rsidRDefault="001066A2" w:rsidP="00BE0190">
            <w:pPr>
              <w:jc w:val="left"/>
              <w:rPr>
                <w:sz w:val="18"/>
                <w:szCs w:val="18"/>
              </w:rPr>
            </w:pPr>
            <w:r>
              <w:rPr>
                <w:sz w:val="18"/>
                <w:szCs w:val="18"/>
              </w:rPr>
              <w:t xml:space="preserve">3b: </w:t>
            </w:r>
            <w:r w:rsidR="00B102F2">
              <w:rPr>
                <w:sz w:val="18"/>
                <w:szCs w:val="18"/>
              </w:rPr>
              <w:t>depends on CT1 R18 solution for LPP msg over UP</w:t>
            </w:r>
          </w:p>
        </w:tc>
        <w:tc>
          <w:tcPr>
            <w:tcW w:w="1482" w:type="dxa"/>
            <w:vAlign w:val="center"/>
          </w:tcPr>
          <w:p w14:paraId="46CBDCBC" w14:textId="77CA1505" w:rsidR="00A94BF4" w:rsidRPr="0001116C" w:rsidRDefault="00A33917" w:rsidP="00BE0190">
            <w:pPr>
              <w:jc w:val="left"/>
              <w:rPr>
                <w:sz w:val="18"/>
                <w:szCs w:val="18"/>
              </w:rPr>
            </w:pPr>
            <w:r>
              <w:rPr>
                <w:sz w:val="18"/>
                <w:szCs w:val="18"/>
              </w:rPr>
              <w:t>Not supported</w:t>
            </w:r>
          </w:p>
        </w:tc>
        <w:tc>
          <w:tcPr>
            <w:tcW w:w="1710" w:type="dxa"/>
            <w:vAlign w:val="center"/>
          </w:tcPr>
          <w:p w14:paraId="15E0041F" w14:textId="7F211DE8" w:rsidR="00A94BF4" w:rsidRPr="0001116C" w:rsidRDefault="004E55F2" w:rsidP="00BE0190">
            <w:pPr>
              <w:jc w:val="left"/>
              <w:rPr>
                <w:sz w:val="18"/>
                <w:szCs w:val="18"/>
              </w:rPr>
            </w:pPr>
            <w:r>
              <w:rPr>
                <w:sz w:val="18"/>
                <w:szCs w:val="18"/>
              </w:rPr>
              <w:t xml:space="preserve">Introduces extra latency bet. CN/LMF </w:t>
            </w:r>
            <w:r w:rsidR="00FE429A">
              <w:rPr>
                <w:sz w:val="18"/>
                <w:szCs w:val="18"/>
              </w:rPr>
              <w:t>and</w:t>
            </w:r>
            <w:r>
              <w:rPr>
                <w:sz w:val="18"/>
                <w:szCs w:val="18"/>
              </w:rPr>
              <w:t xml:space="preserve"> gNB.</w:t>
            </w:r>
          </w:p>
        </w:tc>
      </w:tr>
      <w:tr w:rsidR="005C0E52" w:rsidRPr="00541DE2" w14:paraId="667203EA" w14:textId="77777777" w:rsidTr="00161397">
        <w:tc>
          <w:tcPr>
            <w:tcW w:w="1649" w:type="dxa"/>
            <w:vMerge w:val="restart"/>
            <w:vAlign w:val="center"/>
          </w:tcPr>
          <w:p w14:paraId="118DC71E" w14:textId="1B9818E2" w:rsidR="005C0E52" w:rsidRPr="00C37CB7" w:rsidRDefault="005C0E52" w:rsidP="00541DE2">
            <w:pPr>
              <w:jc w:val="left"/>
              <w:rPr>
                <w:b/>
                <w:bCs/>
                <w:sz w:val="20"/>
                <w:szCs w:val="20"/>
              </w:rPr>
            </w:pPr>
            <w:r w:rsidRPr="00C37CB7">
              <w:rPr>
                <w:b/>
                <w:bCs/>
                <w:sz w:val="20"/>
                <w:szCs w:val="20"/>
              </w:rPr>
              <w:t>OAM</w:t>
            </w:r>
            <w:r w:rsidR="00C1645A">
              <w:rPr>
                <w:b/>
                <w:bCs/>
                <w:sz w:val="20"/>
                <w:szCs w:val="20"/>
              </w:rPr>
              <w:t>*</w:t>
            </w:r>
          </w:p>
        </w:tc>
        <w:tc>
          <w:tcPr>
            <w:tcW w:w="1061" w:type="dxa"/>
            <w:vAlign w:val="center"/>
          </w:tcPr>
          <w:p w14:paraId="071C7EF4" w14:textId="4EC4DFD5" w:rsidR="005C0E52" w:rsidRPr="006C0D9B" w:rsidRDefault="005C0E52" w:rsidP="006C0D9B">
            <w:pPr>
              <w:jc w:val="center"/>
              <w:rPr>
                <w:b/>
                <w:bCs/>
                <w:sz w:val="20"/>
                <w:szCs w:val="20"/>
              </w:rPr>
            </w:pPr>
            <w:r w:rsidRPr="006C0D9B">
              <w:rPr>
                <w:b/>
                <w:bCs/>
                <w:sz w:val="20"/>
                <w:szCs w:val="20"/>
              </w:rPr>
              <w:t>via CP</w:t>
            </w:r>
            <w:r w:rsidR="00AC5A6D">
              <w:rPr>
                <w:b/>
                <w:bCs/>
                <w:sz w:val="20"/>
                <w:szCs w:val="20"/>
              </w:rPr>
              <w:t xml:space="preserve"> (4b</w:t>
            </w:r>
            <w:r w:rsidR="0002148B">
              <w:rPr>
                <w:b/>
                <w:bCs/>
                <w:sz w:val="20"/>
                <w:szCs w:val="20"/>
              </w:rPr>
              <w:t>-CP</w:t>
            </w:r>
            <w:r w:rsidR="00AC5A6D">
              <w:rPr>
                <w:b/>
                <w:bCs/>
                <w:sz w:val="20"/>
                <w:szCs w:val="20"/>
              </w:rPr>
              <w:t>)</w:t>
            </w:r>
          </w:p>
        </w:tc>
        <w:tc>
          <w:tcPr>
            <w:tcW w:w="1695" w:type="dxa"/>
            <w:vAlign w:val="center"/>
          </w:tcPr>
          <w:p w14:paraId="6B3EFAD4" w14:textId="60F1897B" w:rsidR="005C0E52" w:rsidRPr="0001116C" w:rsidRDefault="009751C0" w:rsidP="00BE0190">
            <w:pPr>
              <w:jc w:val="left"/>
              <w:rPr>
                <w:sz w:val="18"/>
                <w:szCs w:val="18"/>
              </w:rPr>
            </w:pPr>
            <w:r w:rsidRPr="0001116C">
              <w:rPr>
                <w:sz w:val="18"/>
                <w:szCs w:val="18"/>
              </w:rPr>
              <w:t>No support</w:t>
            </w:r>
            <w:r>
              <w:rPr>
                <w:sz w:val="18"/>
                <w:szCs w:val="18"/>
              </w:rPr>
              <w:t xml:space="preserve"> of</w:t>
            </w:r>
            <w:r w:rsidRPr="0001116C">
              <w:rPr>
                <w:sz w:val="18"/>
                <w:szCs w:val="18"/>
              </w:rPr>
              <w:t xml:space="preserve"> model &gt;</w:t>
            </w:r>
            <w:r>
              <w:rPr>
                <w:sz w:val="18"/>
                <w:szCs w:val="18"/>
              </w:rPr>
              <w:t xml:space="preserve"> </w:t>
            </w:r>
            <w:r w:rsidRPr="0001116C">
              <w:rPr>
                <w:sz w:val="18"/>
                <w:szCs w:val="18"/>
              </w:rPr>
              <w:t>45kBytes</w:t>
            </w:r>
          </w:p>
        </w:tc>
        <w:tc>
          <w:tcPr>
            <w:tcW w:w="1710" w:type="dxa"/>
            <w:vAlign w:val="center"/>
          </w:tcPr>
          <w:p w14:paraId="6A298CF3" w14:textId="6F2A7DF2" w:rsidR="005C0E52" w:rsidRPr="0001116C" w:rsidRDefault="00501B21" w:rsidP="00BE0190">
            <w:pPr>
              <w:jc w:val="left"/>
              <w:rPr>
                <w:sz w:val="18"/>
                <w:szCs w:val="18"/>
              </w:rPr>
            </w:pPr>
            <w:r>
              <w:rPr>
                <w:sz w:val="18"/>
                <w:szCs w:val="18"/>
              </w:rPr>
              <w:t>Support within OAM coverage</w:t>
            </w:r>
          </w:p>
        </w:tc>
        <w:tc>
          <w:tcPr>
            <w:tcW w:w="1482" w:type="dxa"/>
            <w:vAlign w:val="center"/>
          </w:tcPr>
          <w:p w14:paraId="571142BB" w14:textId="7AD77476" w:rsidR="005C0E52" w:rsidRPr="0001116C" w:rsidRDefault="0003557B" w:rsidP="00BE0190">
            <w:pPr>
              <w:jc w:val="left"/>
              <w:rPr>
                <w:sz w:val="18"/>
                <w:szCs w:val="18"/>
              </w:rPr>
            </w:pPr>
            <w:r>
              <w:rPr>
                <w:sz w:val="18"/>
                <w:szCs w:val="18"/>
              </w:rPr>
              <w:t>Not supported</w:t>
            </w:r>
          </w:p>
        </w:tc>
        <w:tc>
          <w:tcPr>
            <w:tcW w:w="1710" w:type="dxa"/>
            <w:vAlign w:val="center"/>
          </w:tcPr>
          <w:p w14:paraId="4C39F4D2" w14:textId="34B4C213" w:rsidR="005C0E52" w:rsidRPr="0001116C" w:rsidRDefault="00FE429A" w:rsidP="00BE0190">
            <w:pPr>
              <w:jc w:val="left"/>
              <w:rPr>
                <w:sz w:val="18"/>
                <w:szCs w:val="18"/>
              </w:rPr>
            </w:pPr>
            <w:r>
              <w:rPr>
                <w:sz w:val="18"/>
                <w:szCs w:val="18"/>
              </w:rPr>
              <w:t>Introduces extra latency bet. OAM and gNB.</w:t>
            </w:r>
          </w:p>
        </w:tc>
      </w:tr>
      <w:tr w:rsidR="005C0E52" w:rsidRPr="00541DE2" w14:paraId="3901D6F7" w14:textId="77777777" w:rsidTr="00161397">
        <w:tc>
          <w:tcPr>
            <w:tcW w:w="1649" w:type="dxa"/>
            <w:vMerge/>
            <w:vAlign w:val="bottom"/>
          </w:tcPr>
          <w:p w14:paraId="3F0D09DD" w14:textId="77777777" w:rsidR="005C0E52" w:rsidRPr="00C37CB7" w:rsidRDefault="005C0E52" w:rsidP="00541DE2">
            <w:pPr>
              <w:jc w:val="left"/>
              <w:rPr>
                <w:b/>
                <w:bCs/>
                <w:sz w:val="20"/>
                <w:szCs w:val="20"/>
              </w:rPr>
            </w:pPr>
          </w:p>
        </w:tc>
        <w:tc>
          <w:tcPr>
            <w:tcW w:w="1061" w:type="dxa"/>
            <w:vAlign w:val="center"/>
          </w:tcPr>
          <w:p w14:paraId="724045AA" w14:textId="26D7713A" w:rsidR="005C0E52" w:rsidRPr="006C0D9B" w:rsidRDefault="005C0E52" w:rsidP="006C0D9B">
            <w:pPr>
              <w:jc w:val="center"/>
              <w:rPr>
                <w:b/>
                <w:bCs/>
                <w:sz w:val="20"/>
                <w:szCs w:val="20"/>
              </w:rPr>
            </w:pPr>
            <w:r w:rsidRPr="006C0D9B">
              <w:rPr>
                <w:b/>
                <w:bCs/>
                <w:sz w:val="20"/>
                <w:szCs w:val="20"/>
              </w:rPr>
              <w:t>via IP tunnel</w:t>
            </w:r>
            <w:r w:rsidR="00AC5A6D">
              <w:rPr>
                <w:b/>
                <w:bCs/>
                <w:sz w:val="20"/>
                <w:szCs w:val="20"/>
              </w:rPr>
              <w:t xml:space="preserve"> (4b</w:t>
            </w:r>
            <w:r w:rsidR="0002148B">
              <w:rPr>
                <w:b/>
                <w:bCs/>
                <w:sz w:val="20"/>
                <w:szCs w:val="20"/>
              </w:rPr>
              <w:t>-IP</w:t>
            </w:r>
            <w:r w:rsidR="00AC5A6D">
              <w:rPr>
                <w:b/>
                <w:bCs/>
                <w:sz w:val="20"/>
                <w:szCs w:val="20"/>
              </w:rPr>
              <w:t>)</w:t>
            </w:r>
          </w:p>
        </w:tc>
        <w:tc>
          <w:tcPr>
            <w:tcW w:w="1695" w:type="dxa"/>
            <w:vAlign w:val="center"/>
          </w:tcPr>
          <w:p w14:paraId="2C13189B" w14:textId="70D10BBD" w:rsidR="006C0D9B" w:rsidRDefault="006C0D9B" w:rsidP="00BE0190">
            <w:pPr>
              <w:jc w:val="left"/>
              <w:rPr>
                <w:sz w:val="18"/>
                <w:szCs w:val="18"/>
                <w:lang w:val="en-GB"/>
              </w:rPr>
            </w:pPr>
            <w:r>
              <w:rPr>
                <w:sz w:val="18"/>
                <w:szCs w:val="18"/>
                <w:lang w:val="en-GB"/>
              </w:rPr>
              <w:t>N</w:t>
            </w:r>
            <w:r w:rsidR="00161397" w:rsidRPr="00161397">
              <w:rPr>
                <w:sz w:val="18"/>
                <w:szCs w:val="18"/>
                <w:lang w:val="en-GB"/>
              </w:rPr>
              <w:t>o model size limitation</w:t>
            </w:r>
            <w:r>
              <w:rPr>
                <w:sz w:val="18"/>
                <w:szCs w:val="18"/>
                <w:lang w:val="en-GB"/>
              </w:rPr>
              <w:t>.</w:t>
            </w:r>
          </w:p>
          <w:p w14:paraId="26BD778E" w14:textId="6BCAB745" w:rsidR="005C0E52" w:rsidRPr="0001116C" w:rsidRDefault="006C0D9B" w:rsidP="00BE0190">
            <w:pPr>
              <w:jc w:val="left"/>
              <w:rPr>
                <w:sz w:val="18"/>
                <w:szCs w:val="18"/>
              </w:rPr>
            </w:pPr>
            <w:r>
              <w:rPr>
                <w:sz w:val="18"/>
                <w:szCs w:val="18"/>
                <w:lang w:val="en-GB"/>
              </w:rPr>
              <w:t>B</w:t>
            </w:r>
            <w:r w:rsidR="00161397" w:rsidRPr="00161397">
              <w:rPr>
                <w:sz w:val="18"/>
                <w:szCs w:val="18"/>
                <w:lang w:val="en-GB"/>
              </w:rPr>
              <w:t>ut direct connection between OAM and UE is not supported</w:t>
            </w:r>
          </w:p>
        </w:tc>
        <w:tc>
          <w:tcPr>
            <w:tcW w:w="1710" w:type="dxa"/>
            <w:vAlign w:val="center"/>
          </w:tcPr>
          <w:p w14:paraId="4DA05289" w14:textId="4A50C5A3" w:rsidR="005C0E52" w:rsidRPr="0001116C" w:rsidRDefault="00501B21" w:rsidP="00BE0190">
            <w:pPr>
              <w:jc w:val="left"/>
              <w:rPr>
                <w:sz w:val="18"/>
                <w:szCs w:val="18"/>
              </w:rPr>
            </w:pPr>
            <w:r>
              <w:rPr>
                <w:sz w:val="18"/>
                <w:szCs w:val="18"/>
              </w:rPr>
              <w:t>Support within OAM coverage</w:t>
            </w:r>
          </w:p>
        </w:tc>
        <w:tc>
          <w:tcPr>
            <w:tcW w:w="1482" w:type="dxa"/>
            <w:vAlign w:val="center"/>
          </w:tcPr>
          <w:p w14:paraId="1A8B2458" w14:textId="25998BA9" w:rsidR="005C0E52" w:rsidRPr="0001116C" w:rsidRDefault="0003557B" w:rsidP="00BE0190">
            <w:pPr>
              <w:jc w:val="left"/>
              <w:rPr>
                <w:sz w:val="18"/>
                <w:szCs w:val="18"/>
              </w:rPr>
            </w:pPr>
            <w:r>
              <w:rPr>
                <w:sz w:val="18"/>
                <w:szCs w:val="18"/>
              </w:rPr>
              <w:t>Not supported</w:t>
            </w:r>
          </w:p>
        </w:tc>
        <w:tc>
          <w:tcPr>
            <w:tcW w:w="1710" w:type="dxa"/>
            <w:vAlign w:val="center"/>
          </w:tcPr>
          <w:p w14:paraId="66FDFDE3" w14:textId="62109DA2" w:rsidR="005C0E52" w:rsidRPr="0001116C" w:rsidRDefault="00F63D5D" w:rsidP="00BE0190">
            <w:pPr>
              <w:jc w:val="left"/>
              <w:rPr>
                <w:sz w:val="18"/>
                <w:szCs w:val="18"/>
              </w:rPr>
            </w:pPr>
            <w:r>
              <w:rPr>
                <w:sz w:val="18"/>
                <w:szCs w:val="18"/>
              </w:rPr>
              <w:t xml:space="preserve">Direct </w:t>
            </w:r>
            <w:r w:rsidR="00B16EEE">
              <w:rPr>
                <w:sz w:val="18"/>
                <w:szCs w:val="18"/>
              </w:rPr>
              <w:t xml:space="preserve">connection </w:t>
            </w:r>
            <w:r w:rsidR="009C7987" w:rsidRPr="009C7987">
              <w:rPr>
                <w:sz w:val="18"/>
                <w:szCs w:val="18"/>
              </w:rPr>
              <w:t>OAM and UE is not supported</w:t>
            </w:r>
            <w:r w:rsidR="009C7987">
              <w:rPr>
                <w:sz w:val="18"/>
                <w:szCs w:val="18"/>
              </w:rPr>
              <w:t>. But expect longer latency than</w:t>
            </w:r>
            <w:r w:rsidR="00A2685E">
              <w:rPr>
                <w:sz w:val="18"/>
                <w:szCs w:val="18"/>
              </w:rPr>
              <w:t xml:space="preserve"> gNB. Could be </w:t>
            </w:r>
            <w:proofErr w:type="gramStart"/>
            <w:r w:rsidR="00A2685E">
              <w:rPr>
                <w:sz w:val="18"/>
                <w:szCs w:val="18"/>
              </w:rPr>
              <w:t>similar to</w:t>
            </w:r>
            <w:proofErr w:type="gramEnd"/>
            <w:r w:rsidR="00A2685E">
              <w:rPr>
                <w:sz w:val="18"/>
                <w:szCs w:val="18"/>
              </w:rPr>
              <w:t xml:space="preserve"> CN/LMF</w:t>
            </w:r>
          </w:p>
        </w:tc>
      </w:tr>
    </w:tbl>
    <w:p w14:paraId="26054EE7" w14:textId="500473A6" w:rsidR="003C6CB7" w:rsidRPr="001F052B" w:rsidRDefault="00C1645A" w:rsidP="003C6CB7">
      <w:pPr>
        <w:rPr>
          <w:sz w:val="20"/>
          <w:szCs w:val="20"/>
        </w:rPr>
      </w:pPr>
      <w:r w:rsidRPr="001F052B">
        <w:rPr>
          <w:sz w:val="20"/>
          <w:szCs w:val="20"/>
        </w:rPr>
        <w:t>*</w:t>
      </w:r>
      <w:r w:rsidR="003C6CB7" w:rsidRPr="001F052B">
        <w:rPr>
          <w:sz w:val="20"/>
          <w:szCs w:val="20"/>
        </w:rPr>
        <w:t xml:space="preserve">Note: For Solution 4b, RAN2 discussed the following two solutions but did not study or </w:t>
      </w:r>
      <w:r w:rsidR="0002148B" w:rsidRPr="001F052B">
        <w:rPr>
          <w:sz w:val="20"/>
          <w:szCs w:val="20"/>
        </w:rPr>
        <w:t>analyze</w:t>
      </w:r>
      <w:r w:rsidR="003C6CB7" w:rsidRPr="001F052B">
        <w:rPr>
          <w:sz w:val="20"/>
          <w:szCs w:val="20"/>
        </w:rPr>
        <w:t xml:space="preserve"> their feasibility:</w:t>
      </w:r>
    </w:p>
    <w:p w14:paraId="34B0A872" w14:textId="60C84555" w:rsidR="003C6CB7" w:rsidRPr="001F052B" w:rsidRDefault="003C6CB7" w:rsidP="00106746">
      <w:pPr>
        <w:pStyle w:val="ListParagraph"/>
        <w:numPr>
          <w:ilvl w:val="0"/>
          <w:numId w:val="7"/>
        </w:numPr>
        <w:rPr>
          <w:rFonts w:ascii="Times New Roman" w:hAnsi="Times New Roman"/>
          <w:sz w:val="20"/>
          <w:szCs w:val="20"/>
        </w:rPr>
      </w:pPr>
      <w:r w:rsidRPr="001F052B">
        <w:rPr>
          <w:rFonts w:ascii="Times New Roman" w:hAnsi="Times New Roman"/>
          <w:sz w:val="20"/>
          <w:szCs w:val="20"/>
        </w:rPr>
        <w:t>OAM can transfer/deliver AI/ML models to UE via OAM→RAN→UE, where Control Plane (CP) signalling is used for RAN→UE.</w:t>
      </w:r>
    </w:p>
    <w:p w14:paraId="513A7D10" w14:textId="4998E436" w:rsidR="00025E6B" w:rsidRPr="001F052B" w:rsidRDefault="003C6CB7" w:rsidP="00106746">
      <w:pPr>
        <w:pStyle w:val="ListParagraph"/>
        <w:numPr>
          <w:ilvl w:val="0"/>
          <w:numId w:val="7"/>
        </w:numPr>
        <w:rPr>
          <w:rFonts w:ascii="Times New Roman" w:hAnsi="Times New Roman"/>
          <w:sz w:val="20"/>
          <w:szCs w:val="20"/>
        </w:rPr>
      </w:pPr>
      <w:r w:rsidRPr="001F052B">
        <w:rPr>
          <w:rFonts w:ascii="Times New Roman" w:hAnsi="Times New Roman"/>
          <w:sz w:val="20"/>
          <w:szCs w:val="20"/>
        </w:rPr>
        <w:t>OAM can transfer/deliver AI/ML models to UE via OAM→UE, e.g., via IP tunnel.</w:t>
      </w:r>
    </w:p>
    <w:p w14:paraId="52A9B1D5" w14:textId="77777777" w:rsidR="005E0F81" w:rsidRDefault="005E0F81" w:rsidP="00CB670D"/>
    <w:p w14:paraId="3833EF4C" w14:textId="756E9A29" w:rsidR="001F052B" w:rsidRDefault="001F052B" w:rsidP="00CB670D">
      <w:r>
        <w:t xml:space="preserve">From the table above, we </w:t>
      </w:r>
      <w:r w:rsidR="00413AAA">
        <w:t>observed</w:t>
      </w:r>
      <w:r w:rsidR="00E10EFB">
        <w:t xml:space="preserve"> the following</w:t>
      </w:r>
      <w:r w:rsidR="004E2BAC">
        <w:t xml:space="preserve"> </w:t>
      </w:r>
      <w:r w:rsidR="00B42CC4">
        <w:t xml:space="preserve">rough </w:t>
      </w:r>
      <w:r w:rsidR="004E2BAC">
        <w:t>rankings (</w:t>
      </w:r>
      <w:r w:rsidR="004E2BAC" w:rsidRPr="00E620E7">
        <w:t>from the best to the worst</w:t>
      </w:r>
      <w:r w:rsidR="004E2BAC">
        <w:t>)</w:t>
      </w:r>
      <w:r w:rsidR="00E10EFB">
        <w:t>.</w:t>
      </w:r>
      <w:r w:rsidR="0058460F">
        <w:t xml:space="preserve"> Note that this ranking does not consider the </w:t>
      </w:r>
      <w:r w:rsidR="00B41C4E">
        <w:t xml:space="preserve">amount of </w:t>
      </w:r>
      <w:r w:rsidR="0058460F">
        <w:t>potential standard’s work involved.</w:t>
      </w:r>
    </w:p>
    <w:p w14:paraId="0070DB77" w14:textId="6D1BA231" w:rsidR="00E10EFB" w:rsidRPr="00E620E7" w:rsidRDefault="000776C2" w:rsidP="00106746">
      <w:pPr>
        <w:pStyle w:val="ListParagraph"/>
        <w:numPr>
          <w:ilvl w:val="0"/>
          <w:numId w:val="10"/>
        </w:numPr>
        <w:rPr>
          <w:rFonts w:ascii="Times New Roman" w:hAnsi="Times New Roman"/>
        </w:rPr>
      </w:pPr>
      <w:r w:rsidRPr="00E620E7">
        <w:rPr>
          <w:rFonts w:ascii="Times New Roman" w:hAnsi="Times New Roman"/>
        </w:rPr>
        <w:t>For model size support (</w:t>
      </w:r>
      <w:r w:rsidR="00E620E7" w:rsidRPr="00E620E7">
        <w:rPr>
          <w:rFonts w:ascii="Times New Roman" w:hAnsi="Times New Roman"/>
        </w:rPr>
        <w:t>A1</w:t>
      </w:r>
      <w:r w:rsidRPr="00E620E7">
        <w:rPr>
          <w:rFonts w:ascii="Times New Roman" w:hAnsi="Times New Roman"/>
        </w:rPr>
        <w:t xml:space="preserve">): </w:t>
      </w:r>
      <w:r w:rsidR="00B42A74" w:rsidRPr="00E620E7">
        <w:rPr>
          <w:rFonts w:ascii="Times New Roman" w:hAnsi="Times New Roman"/>
        </w:rPr>
        <w:t xml:space="preserve">UP (1b, 2b, 3b) &gt; </w:t>
      </w:r>
      <w:r w:rsidR="000D5B97" w:rsidRPr="00E620E7">
        <w:rPr>
          <w:rFonts w:ascii="Times New Roman" w:hAnsi="Times New Roman"/>
        </w:rPr>
        <w:t>CP (1a, 2a, 3a</w:t>
      </w:r>
      <w:r w:rsidR="00E620E7" w:rsidRPr="00E620E7">
        <w:rPr>
          <w:rFonts w:ascii="Times New Roman" w:hAnsi="Times New Roman"/>
        </w:rPr>
        <w:t>, 4b-CP</w:t>
      </w:r>
      <w:r w:rsidR="000D5B97" w:rsidRPr="00E620E7">
        <w:rPr>
          <w:rFonts w:ascii="Times New Roman" w:hAnsi="Times New Roman"/>
        </w:rPr>
        <w:t>)</w:t>
      </w:r>
    </w:p>
    <w:p w14:paraId="2F7B918F" w14:textId="5BA1E616" w:rsidR="00E620E7" w:rsidRDefault="00E620E7" w:rsidP="00106746">
      <w:pPr>
        <w:pStyle w:val="ListParagraph"/>
        <w:numPr>
          <w:ilvl w:val="0"/>
          <w:numId w:val="10"/>
        </w:numPr>
        <w:rPr>
          <w:rFonts w:ascii="Times New Roman" w:hAnsi="Times New Roman"/>
        </w:rPr>
      </w:pPr>
      <w:r w:rsidRPr="00E620E7">
        <w:rPr>
          <w:rFonts w:ascii="Times New Roman" w:hAnsi="Times New Roman"/>
        </w:rPr>
        <w:t xml:space="preserve">For </w:t>
      </w:r>
      <w:r w:rsidR="00BD2222">
        <w:rPr>
          <w:rFonts w:ascii="Times New Roman" w:hAnsi="Times New Roman"/>
        </w:rPr>
        <w:t>model transfer/delivery</w:t>
      </w:r>
      <w:r w:rsidR="004E2BAC">
        <w:rPr>
          <w:rFonts w:ascii="Times New Roman" w:hAnsi="Times New Roman"/>
        </w:rPr>
        <w:t xml:space="preserve"> continuity (A2):</w:t>
      </w:r>
      <w:r w:rsidR="00806E72">
        <w:rPr>
          <w:rFonts w:ascii="Times New Roman" w:hAnsi="Times New Roman"/>
        </w:rPr>
        <w:t xml:space="preserve"> CN/</w:t>
      </w:r>
      <w:r w:rsidR="008B7AA3">
        <w:rPr>
          <w:rFonts w:ascii="Times New Roman" w:hAnsi="Times New Roman"/>
        </w:rPr>
        <w:t>LMF/</w:t>
      </w:r>
      <w:r w:rsidR="00806E72">
        <w:rPr>
          <w:rFonts w:ascii="Times New Roman" w:hAnsi="Times New Roman"/>
        </w:rPr>
        <w:t>OAM</w:t>
      </w:r>
      <w:r w:rsidR="008B7AA3">
        <w:rPr>
          <w:rFonts w:ascii="Times New Roman" w:hAnsi="Times New Roman"/>
        </w:rPr>
        <w:t xml:space="preserve"> &gt; gNB</w:t>
      </w:r>
    </w:p>
    <w:p w14:paraId="00DCB82A" w14:textId="7508657F" w:rsidR="004A02AD" w:rsidRPr="005C6750" w:rsidRDefault="004A02AD" w:rsidP="00106746">
      <w:pPr>
        <w:pStyle w:val="ListParagraph"/>
        <w:numPr>
          <w:ilvl w:val="0"/>
          <w:numId w:val="10"/>
        </w:numPr>
        <w:rPr>
          <w:rFonts w:ascii="Times New Roman" w:hAnsi="Times New Roman"/>
        </w:rPr>
      </w:pPr>
      <w:r>
        <w:rPr>
          <w:rFonts w:ascii="Times New Roman" w:hAnsi="Times New Roman"/>
        </w:rPr>
        <w:t>For n</w:t>
      </w:r>
      <w:r w:rsidRPr="004A02AD">
        <w:rPr>
          <w:rFonts w:ascii="Times New Roman" w:hAnsi="Times New Roman"/>
          <w:lang w:val="en-US"/>
        </w:rPr>
        <w:t>etwork controllability at gNB</w:t>
      </w:r>
      <w:r>
        <w:rPr>
          <w:rFonts w:ascii="Times New Roman" w:hAnsi="Times New Roman"/>
          <w:lang w:val="en-US"/>
        </w:rPr>
        <w:t xml:space="preserve"> (A3): </w:t>
      </w:r>
      <w:r w:rsidR="00D51E0B">
        <w:rPr>
          <w:rFonts w:ascii="Times New Roman" w:hAnsi="Times New Roman"/>
          <w:lang w:val="en-US"/>
        </w:rPr>
        <w:t>Same, as n</w:t>
      </w:r>
      <w:r w:rsidR="005C6750">
        <w:rPr>
          <w:rFonts w:ascii="Times New Roman" w:hAnsi="Times New Roman"/>
          <w:lang w:val="en-US"/>
        </w:rPr>
        <w:t xml:space="preserve">one </w:t>
      </w:r>
      <w:r w:rsidR="004D785C">
        <w:rPr>
          <w:rFonts w:ascii="Times New Roman" w:hAnsi="Times New Roman"/>
          <w:lang w:val="en-US"/>
        </w:rPr>
        <w:t xml:space="preserve">of them </w:t>
      </w:r>
      <w:r w:rsidR="005C6750">
        <w:rPr>
          <w:rFonts w:ascii="Times New Roman" w:hAnsi="Times New Roman"/>
          <w:lang w:val="en-US"/>
        </w:rPr>
        <w:t>currently support</w:t>
      </w:r>
      <w:r w:rsidR="004D785C">
        <w:rPr>
          <w:rFonts w:ascii="Times New Roman" w:hAnsi="Times New Roman"/>
          <w:lang w:val="en-US"/>
        </w:rPr>
        <w:t>s</w:t>
      </w:r>
      <w:r w:rsidR="005C6750">
        <w:rPr>
          <w:rFonts w:ascii="Times New Roman" w:hAnsi="Times New Roman"/>
          <w:lang w:val="en-US"/>
        </w:rPr>
        <w:t>.</w:t>
      </w:r>
    </w:p>
    <w:p w14:paraId="4F77B27F" w14:textId="769CAF2C" w:rsidR="005C6750" w:rsidRPr="00E620E7" w:rsidRDefault="00941BD5" w:rsidP="00106746">
      <w:pPr>
        <w:pStyle w:val="ListParagraph"/>
        <w:numPr>
          <w:ilvl w:val="0"/>
          <w:numId w:val="10"/>
        </w:numPr>
        <w:rPr>
          <w:rFonts w:ascii="Times New Roman" w:hAnsi="Times New Roman"/>
        </w:rPr>
      </w:pPr>
      <w:r>
        <w:rPr>
          <w:rFonts w:ascii="Times New Roman" w:hAnsi="Times New Roman"/>
          <w:lang w:val="en-US"/>
        </w:rPr>
        <w:lastRenderedPageBreak/>
        <w:t xml:space="preserve">For transfer/delivery QoS and priority (A4): </w:t>
      </w:r>
      <w:r w:rsidR="00C13DC7">
        <w:rPr>
          <w:rFonts w:ascii="Times New Roman" w:hAnsi="Times New Roman"/>
          <w:lang w:val="en-US"/>
        </w:rPr>
        <w:t>gNB</w:t>
      </w:r>
      <w:r w:rsidR="00730F34">
        <w:rPr>
          <w:rFonts w:ascii="Times New Roman" w:hAnsi="Times New Roman"/>
          <w:lang w:val="en-US"/>
        </w:rPr>
        <w:t xml:space="preserve"> </w:t>
      </w:r>
      <w:r w:rsidR="00C13DC7">
        <w:rPr>
          <w:rFonts w:ascii="Times New Roman" w:hAnsi="Times New Roman"/>
          <w:lang w:val="en-US"/>
        </w:rPr>
        <w:t>(CP) &gt; gNB</w:t>
      </w:r>
      <w:r w:rsidR="00730F34">
        <w:rPr>
          <w:rFonts w:ascii="Times New Roman" w:hAnsi="Times New Roman"/>
          <w:lang w:val="en-US"/>
        </w:rPr>
        <w:t xml:space="preserve"> </w:t>
      </w:r>
      <w:r w:rsidR="00C13DC7">
        <w:rPr>
          <w:rFonts w:ascii="Times New Roman" w:hAnsi="Times New Roman"/>
          <w:lang w:val="en-US"/>
        </w:rPr>
        <w:t>(UP) &gt;</w:t>
      </w:r>
      <w:r w:rsidR="007C41C7">
        <w:rPr>
          <w:rFonts w:ascii="Times New Roman" w:hAnsi="Times New Roman"/>
          <w:lang w:val="en-US"/>
        </w:rPr>
        <w:t xml:space="preserve"> CN/LMF</w:t>
      </w:r>
      <w:r w:rsidR="00B42CC4">
        <w:rPr>
          <w:rFonts w:ascii="Times New Roman" w:hAnsi="Times New Roman"/>
          <w:lang w:val="en-US"/>
        </w:rPr>
        <w:t xml:space="preserve"> &gt; </w:t>
      </w:r>
      <w:r w:rsidR="004D785C">
        <w:rPr>
          <w:rFonts w:ascii="Times New Roman" w:hAnsi="Times New Roman"/>
          <w:lang w:val="en-US"/>
        </w:rPr>
        <w:t>OAM</w:t>
      </w:r>
    </w:p>
    <w:p w14:paraId="2508A188" w14:textId="7574FA57" w:rsidR="00052FAA" w:rsidRDefault="00D354DB" w:rsidP="00CB670D">
      <w:r>
        <w:t>With these observations, we think i</w:t>
      </w:r>
      <w:r w:rsidR="003D4110">
        <w:t xml:space="preserve">t may be fair to say that </w:t>
      </w:r>
    </w:p>
    <w:p w14:paraId="45AE884A" w14:textId="3B4D7184" w:rsidR="003D4110" w:rsidRDefault="003D4110" w:rsidP="00106746">
      <w:pPr>
        <w:pStyle w:val="ListParagraph"/>
        <w:numPr>
          <w:ilvl w:val="0"/>
          <w:numId w:val="11"/>
        </w:numPr>
        <w:rPr>
          <w:rFonts w:ascii="Times New Roman" w:hAnsi="Times New Roman"/>
        </w:rPr>
      </w:pPr>
      <w:r w:rsidRPr="00052FAA">
        <w:rPr>
          <w:rFonts w:ascii="Times New Roman" w:hAnsi="Times New Roman"/>
        </w:rPr>
        <w:t xml:space="preserve">the </w:t>
      </w:r>
      <w:r w:rsidR="00551853" w:rsidRPr="00052FAA">
        <w:rPr>
          <w:rFonts w:ascii="Times New Roman" w:hAnsi="Times New Roman"/>
        </w:rPr>
        <w:t>C</w:t>
      </w:r>
      <w:r w:rsidRPr="00052FAA">
        <w:rPr>
          <w:rFonts w:ascii="Times New Roman" w:hAnsi="Times New Roman"/>
        </w:rPr>
        <w:t>P</w:t>
      </w:r>
      <w:r w:rsidR="00CA2B06" w:rsidRPr="00052FAA">
        <w:rPr>
          <w:rFonts w:ascii="Times New Roman" w:hAnsi="Times New Roman"/>
        </w:rPr>
        <w:t xml:space="preserve"> solution’s biggest </w:t>
      </w:r>
      <w:r w:rsidR="00F87812" w:rsidRPr="00052FAA">
        <w:rPr>
          <w:rFonts w:ascii="Times New Roman" w:hAnsi="Times New Roman"/>
        </w:rPr>
        <w:t xml:space="preserve">disadvantages are model size limitation and mobility/continuity support. While the </w:t>
      </w:r>
      <w:r w:rsidR="00551853" w:rsidRPr="00052FAA">
        <w:rPr>
          <w:rFonts w:ascii="Times New Roman" w:hAnsi="Times New Roman"/>
        </w:rPr>
        <w:t>UP solution’s biggest disadvantages</w:t>
      </w:r>
      <w:r w:rsidR="0057280A" w:rsidRPr="00052FAA">
        <w:rPr>
          <w:rFonts w:ascii="Times New Roman" w:hAnsi="Times New Roman"/>
        </w:rPr>
        <w:t xml:space="preserve"> </w:t>
      </w:r>
      <w:r w:rsidR="00A115CE" w:rsidRPr="00052FAA">
        <w:rPr>
          <w:rFonts w:ascii="Times New Roman" w:hAnsi="Times New Roman"/>
        </w:rPr>
        <w:t xml:space="preserve">may be </w:t>
      </w:r>
      <w:r w:rsidR="00A76527" w:rsidRPr="00052FAA">
        <w:rPr>
          <w:rFonts w:ascii="Times New Roman" w:hAnsi="Times New Roman"/>
        </w:rPr>
        <w:t xml:space="preserve">QoS such as longer latency. </w:t>
      </w:r>
    </w:p>
    <w:p w14:paraId="772FAF7A" w14:textId="3BA341C2" w:rsidR="00052FAA" w:rsidRDefault="00052FAA" w:rsidP="00106746">
      <w:pPr>
        <w:pStyle w:val="ListParagraph"/>
        <w:numPr>
          <w:ilvl w:val="0"/>
          <w:numId w:val="11"/>
        </w:numPr>
        <w:rPr>
          <w:rFonts w:ascii="Times New Roman" w:hAnsi="Times New Roman"/>
        </w:rPr>
      </w:pPr>
      <w:r>
        <w:rPr>
          <w:rFonts w:ascii="Times New Roman" w:hAnsi="Times New Roman"/>
        </w:rPr>
        <w:t xml:space="preserve">the gNB solution’s </w:t>
      </w:r>
      <w:r w:rsidR="00D52B4A" w:rsidRPr="00052FAA">
        <w:rPr>
          <w:rFonts w:ascii="Times New Roman" w:hAnsi="Times New Roman"/>
        </w:rPr>
        <w:t>biggest disadvantage</w:t>
      </w:r>
      <w:r w:rsidR="005F43D8">
        <w:rPr>
          <w:rFonts w:ascii="Times New Roman" w:hAnsi="Times New Roman"/>
        </w:rPr>
        <w:t xml:space="preserve"> is mobility/continuity support</w:t>
      </w:r>
      <w:r w:rsidR="006609D4">
        <w:rPr>
          <w:rFonts w:ascii="Times New Roman" w:hAnsi="Times New Roman"/>
        </w:rPr>
        <w:t>, comparing to CN/LMF/OAM.</w:t>
      </w:r>
    </w:p>
    <w:p w14:paraId="0916F62A" w14:textId="2AA377AD" w:rsidR="006609D4" w:rsidRDefault="00E71702" w:rsidP="006609D4">
      <w:r>
        <w:t xml:space="preserve">As a summary, </w:t>
      </w:r>
      <w:r w:rsidR="00E76C15">
        <w:t>both CP and UP</w:t>
      </w:r>
      <w:r w:rsidR="004E276D">
        <w:t xml:space="preserve"> mechanisms</w:t>
      </w:r>
      <w:r w:rsidR="00E76C15">
        <w:t xml:space="preserve">, </w:t>
      </w:r>
      <w:r w:rsidR="00C844D8">
        <w:t>combining with</w:t>
      </w:r>
      <w:r w:rsidR="005D3212">
        <w:t xml:space="preserve"> both gNB and CN/LMF/OAM</w:t>
      </w:r>
      <w:r w:rsidR="00054743">
        <w:t xml:space="preserve"> solutions</w:t>
      </w:r>
      <w:r w:rsidR="00DE4F3B">
        <w:t>,</w:t>
      </w:r>
      <w:r w:rsidR="005D3212">
        <w:t xml:space="preserve"> have their </w:t>
      </w:r>
      <w:r w:rsidR="004E276D">
        <w:t>applica</w:t>
      </w:r>
      <w:r w:rsidR="006836E5">
        <w:t>ble</w:t>
      </w:r>
      <w:r w:rsidR="004E276D">
        <w:t xml:space="preserve"> scenarios</w:t>
      </w:r>
      <w:r w:rsidR="005D3212">
        <w:t xml:space="preserve">. </w:t>
      </w:r>
      <w:r w:rsidR="00533A95">
        <w:t>Further,</w:t>
      </w:r>
      <w:r w:rsidR="00DE4F3B">
        <w:t xml:space="preserve"> to minimize spec impact</w:t>
      </w:r>
      <w:r w:rsidR="00533A95">
        <w:t xml:space="preserve"> and avoid having too many options</w:t>
      </w:r>
      <w:r w:rsidR="00DE4F3B">
        <w:t xml:space="preserve">, </w:t>
      </w:r>
      <w:r w:rsidR="00533A95">
        <w:t xml:space="preserve">we think </w:t>
      </w:r>
      <w:r w:rsidR="00237579">
        <w:t xml:space="preserve">Solution 4a </w:t>
      </w:r>
      <w:r w:rsidR="00D84CDE">
        <w:t>(</w:t>
      </w:r>
      <w:r w:rsidR="006836E5">
        <w:t xml:space="preserve">the </w:t>
      </w:r>
      <w:r w:rsidR="00D84CDE">
        <w:t xml:space="preserve">OTT approach) can be used </w:t>
      </w:r>
      <w:r w:rsidR="00237579">
        <w:t xml:space="preserve">to </w:t>
      </w:r>
      <w:r w:rsidR="00A25CC6">
        <w:t>represent UP solutions</w:t>
      </w:r>
      <w:r w:rsidR="00BA6637">
        <w:t xml:space="preserve">, </w:t>
      </w:r>
      <w:r w:rsidR="00EC1E74">
        <w:t>because they</w:t>
      </w:r>
      <w:r w:rsidR="004D0AB1">
        <w:t xml:space="preserve"> </w:t>
      </w:r>
      <w:r w:rsidR="00BA6637">
        <w:t>(</w:t>
      </w:r>
      <w:r w:rsidR="00D7638F">
        <w:t xml:space="preserve">UP </w:t>
      </w:r>
      <w:r w:rsidR="00242666">
        <w:t xml:space="preserve">Solution 1b, 2b, 3b and </w:t>
      </w:r>
      <w:r w:rsidR="00DC7F46">
        <w:t>4b-IP</w:t>
      </w:r>
      <w:r w:rsidR="00BA6637">
        <w:t xml:space="preserve">) </w:t>
      </w:r>
      <w:r w:rsidR="004D0AB1">
        <w:t>do not provide much advantage over Solution 4a</w:t>
      </w:r>
      <w:r w:rsidR="00A25CC6">
        <w:t>.</w:t>
      </w:r>
      <w:r w:rsidR="00EA234A">
        <w:t xml:space="preserve"> </w:t>
      </w:r>
      <w:r w:rsidR="008E50BE">
        <w:t xml:space="preserve">By eliminating </w:t>
      </w:r>
      <w:r w:rsidR="00A15A47">
        <w:t xml:space="preserve">these </w:t>
      </w:r>
      <w:r w:rsidR="008E50BE">
        <w:t>UP solutions,</w:t>
      </w:r>
      <w:r w:rsidR="00EA234A">
        <w:t xml:space="preserve"> we </w:t>
      </w:r>
      <w:r w:rsidR="00401E5F">
        <w:t xml:space="preserve">don’t need to address issues such as terminating </w:t>
      </w:r>
      <w:r w:rsidR="00347427">
        <w:t xml:space="preserve">PDU sessions at gNB. </w:t>
      </w:r>
      <w:r w:rsidR="006E4083">
        <w:t>In addition, Solution 4a can support inter-vendor collaboration Case y perfectly.</w:t>
      </w:r>
    </w:p>
    <w:p w14:paraId="03A369CA" w14:textId="57AEA574" w:rsidR="003F57C0" w:rsidRPr="006609D4" w:rsidRDefault="00C22D08" w:rsidP="006609D4">
      <w:r>
        <w:t xml:space="preserve">When </w:t>
      </w:r>
      <w:r w:rsidR="00634D2B">
        <w:t xml:space="preserve">considering CP </w:t>
      </w:r>
      <w:r w:rsidR="00B70BC8">
        <w:t>solutions and</w:t>
      </w:r>
      <w:r w:rsidR="00634D2B">
        <w:t xml:space="preserve"> </w:t>
      </w:r>
      <w:r>
        <w:t xml:space="preserve">choosing </w:t>
      </w:r>
      <w:r w:rsidR="00046D90">
        <w:t>between</w:t>
      </w:r>
      <w:r>
        <w:t xml:space="preserve"> gNB and CN/LMF/OAM</w:t>
      </w:r>
      <w:r w:rsidR="00046D90">
        <w:t xml:space="preserve">, </w:t>
      </w:r>
      <w:r w:rsidR="008E1519">
        <w:t xml:space="preserve">the </w:t>
      </w:r>
      <w:r w:rsidR="00690B0B">
        <w:t>key</w:t>
      </w:r>
      <w:r w:rsidR="00B244DC">
        <w:t xml:space="preserve"> factor </w:t>
      </w:r>
      <w:r w:rsidR="00690B0B">
        <w:t xml:space="preserve">to consider </w:t>
      </w:r>
      <w:r w:rsidR="00B244DC">
        <w:t xml:space="preserve">is the support for mobility/continuity. </w:t>
      </w:r>
      <w:r w:rsidR="00974E0D">
        <w:t xml:space="preserve">If the </w:t>
      </w:r>
      <w:r w:rsidR="00616948">
        <w:t xml:space="preserve">UE is </w:t>
      </w:r>
      <w:r w:rsidR="00530FF8">
        <w:t>more static</w:t>
      </w:r>
      <w:r w:rsidR="00932961">
        <w:t xml:space="preserve"> than mobile</w:t>
      </w:r>
      <w:r w:rsidR="00530FF8">
        <w:t xml:space="preserve">, then choose gNB. Otherwise, choose </w:t>
      </w:r>
      <w:r w:rsidR="00591A09">
        <w:t xml:space="preserve">CN/LMF/OAM. </w:t>
      </w:r>
      <w:r w:rsidR="00AB3F8F">
        <w:t xml:space="preserve">Another consideration is that </w:t>
      </w:r>
      <w:r w:rsidR="00AB3F8F" w:rsidRPr="00AB3F8F">
        <w:t>gNB is more suitable for cell-specific models while CN/LMF</w:t>
      </w:r>
      <w:r w:rsidR="00106746">
        <w:t>/OAM</w:t>
      </w:r>
      <w:r w:rsidR="00AB3F8F" w:rsidRPr="00AB3F8F">
        <w:t xml:space="preserve"> </w:t>
      </w:r>
      <w:r w:rsidR="00932961">
        <w:t>may be</w:t>
      </w:r>
      <w:r w:rsidR="00AB3F8F" w:rsidRPr="00AB3F8F">
        <w:t xml:space="preserve"> more suitable for generalized models that can be transfer</w:t>
      </w:r>
      <w:r w:rsidR="00F7042C">
        <w:t>red</w:t>
      </w:r>
      <w:r w:rsidR="00AB3F8F" w:rsidRPr="00AB3F8F">
        <w:t xml:space="preserve"> to multiple </w:t>
      </w:r>
      <w:r w:rsidR="00F7042C">
        <w:t xml:space="preserve">cells, which can be in different </w:t>
      </w:r>
      <w:r w:rsidR="00AB3F8F" w:rsidRPr="00AB3F8F">
        <w:t xml:space="preserve">types </w:t>
      </w:r>
      <w:r w:rsidR="00F7042C">
        <w:t xml:space="preserve">(e.g., </w:t>
      </w:r>
      <w:r w:rsidR="00F938FF">
        <w:t>macro vs micro, indoor vs outdoor)</w:t>
      </w:r>
      <w:r w:rsidR="00AB3F8F" w:rsidRPr="00AB3F8F">
        <w:t>.</w:t>
      </w:r>
    </w:p>
    <w:p w14:paraId="5F815103" w14:textId="035F3CA1" w:rsidR="004359A4" w:rsidRDefault="000A3B3A" w:rsidP="004359A4">
      <w:r>
        <w:t xml:space="preserve">When choosing between OTT solutions (4a) and </w:t>
      </w:r>
      <w:r w:rsidR="00666EB0">
        <w:t xml:space="preserve">CP solutions, </w:t>
      </w:r>
      <w:r w:rsidR="004359A4">
        <w:t xml:space="preserve">we think the </w:t>
      </w:r>
      <w:r w:rsidR="002E5C7D">
        <w:t>key</w:t>
      </w:r>
      <w:r w:rsidR="004359A4">
        <w:t xml:space="preserve"> factor </w:t>
      </w:r>
      <w:r w:rsidR="004E79AF">
        <w:t xml:space="preserve">to look at </w:t>
      </w:r>
      <w:r w:rsidR="004359A4">
        <w:t>can be model size. Based on company reports, we see model size can be either greater than 45KB or smaller than 45KB. Therefore, we support the use of both</w:t>
      </w:r>
      <w:r w:rsidR="00666EB0">
        <w:t xml:space="preserve"> </w:t>
      </w:r>
      <w:r w:rsidR="00CB30A1">
        <w:t xml:space="preserve">OTT and CP solutions (1a, 2a, 3a, </w:t>
      </w:r>
      <w:r w:rsidR="00783BB9">
        <w:t>4b-CP)</w:t>
      </w:r>
      <w:r w:rsidR="00215C90">
        <w:t>.</w:t>
      </w:r>
    </w:p>
    <w:p w14:paraId="3ECAFE3F" w14:textId="78557F4A" w:rsidR="00215C90" w:rsidRPr="00A946DA" w:rsidRDefault="00215C90" w:rsidP="00106746">
      <w:pPr>
        <w:pStyle w:val="ListParagraph"/>
        <w:numPr>
          <w:ilvl w:val="0"/>
          <w:numId w:val="12"/>
        </w:numPr>
        <w:rPr>
          <w:rFonts w:ascii="Times New Roman" w:hAnsi="Times New Roman"/>
        </w:rPr>
      </w:pPr>
      <w:r w:rsidRPr="00A946DA">
        <w:rPr>
          <w:rFonts w:ascii="Times New Roman" w:hAnsi="Times New Roman"/>
        </w:rPr>
        <w:t>When the model size is greater than 45</w:t>
      </w:r>
      <w:r w:rsidR="007C7E7F" w:rsidRPr="00A946DA">
        <w:rPr>
          <w:rFonts w:ascii="Times New Roman" w:hAnsi="Times New Roman"/>
        </w:rPr>
        <w:t>KB, use Solution 4a</w:t>
      </w:r>
      <w:r w:rsidR="00A946DA">
        <w:rPr>
          <w:rFonts w:ascii="Times New Roman" w:hAnsi="Times New Roman"/>
        </w:rPr>
        <w:t>.</w:t>
      </w:r>
    </w:p>
    <w:p w14:paraId="6E94D787" w14:textId="4303DDB7" w:rsidR="007C7E7F" w:rsidRPr="00A946DA" w:rsidRDefault="007C7E7F" w:rsidP="00106746">
      <w:pPr>
        <w:pStyle w:val="ListParagraph"/>
        <w:numPr>
          <w:ilvl w:val="0"/>
          <w:numId w:val="12"/>
        </w:numPr>
        <w:rPr>
          <w:rFonts w:ascii="Times New Roman" w:hAnsi="Times New Roman"/>
        </w:rPr>
      </w:pPr>
      <w:r w:rsidRPr="00A946DA">
        <w:rPr>
          <w:rFonts w:ascii="Times New Roman" w:hAnsi="Times New Roman"/>
        </w:rPr>
        <w:t xml:space="preserve">When the model size is smaller than 45KB, use </w:t>
      </w:r>
      <w:r w:rsidR="00A946DA" w:rsidRPr="00A946DA">
        <w:rPr>
          <w:rFonts w:ascii="Times New Roman" w:hAnsi="Times New Roman"/>
        </w:rPr>
        <w:t>CP solutions (1a, 2a, 3a, 4b-</w:t>
      </w:r>
      <w:r w:rsidR="003861CE">
        <w:rPr>
          <w:rFonts w:ascii="Times New Roman" w:hAnsi="Times New Roman"/>
        </w:rPr>
        <w:t>IP</w:t>
      </w:r>
      <w:r w:rsidR="00A946DA" w:rsidRPr="00A946DA">
        <w:rPr>
          <w:rFonts w:ascii="Times New Roman" w:hAnsi="Times New Roman"/>
        </w:rPr>
        <w:t>).</w:t>
      </w:r>
    </w:p>
    <w:p w14:paraId="06C078F6" w14:textId="51D71F5F" w:rsidR="00340554" w:rsidRDefault="00106746" w:rsidP="00CB670D">
      <w:r>
        <w:t>Based on the above analysis, we have the following proposals.</w:t>
      </w:r>
    </w:p>
    <w:p w14:paraId="3C723753" w14:textId="77777777" w:rsidR="00FB1463" w:rsidRDefault="00FB1463" w:rsidP="00CB670D"/>
    <w:p w14:paraId="414D54AC" w14:textId="05C08045" w:rsidR="00FF0C03" w:rsidRDefault="00FF0C03" w:rsidP="00FF0C03">
      <w:pPr>
        <w:rPr>
          <w:b/>
          <w:bCs/>
          <w:i/>
          <w:iCs/>
          <w:color w:val="000000" w:themeColor="text1"/>
        </w:rPr>
      </w:pPr>
      <w:r w:rsidRPr="009600F6">
        <w:rPr>
          <w:b/>
          <w:bCs/>
          <w:i/>
          <w:iCs/>
          <w:color w:val="000000" w:themeColor="text1"/>
        </w:rPr>
        <w:t>Proposal 1:</w:t>
      </w:r>
      <w:r w:rsidR="000F5BFF">
        <w:rPr>
          <w:b/>
          <w:bCs/>
          <w:i/>
          <w:iCs/>
          <w:color w:val="000000" w:themeColor="text1"/>
        </w:rPr>
        <w:t xml:space="preserve"> </w:t>
      </w:r>
      <w:r w:rsidR="00B53157">
        <w:rPr>
          <w:b/>
          <w:bCs/>
          <w:i/>
          <w:iCs/>
          <w:color w:val="000000" w:themeColor="text1"/>
        </w:rPr>
        <w:t>Deprioritized UP</w:t>
      </w:r>
      <w:r w:rsidR="004E0DDA">
        <w:rPr>
          <w:b/>
          <w:bCs/>
          <w:i/>
          <w:iCs/>
          <w:color w:val="000000" w:themeColor="text1"/>
        </w:rPr>
        <w:t>-based</w:t>
      </w:r>
      <w:r w:rsidR="00B53157">
        <w:rPr>
          <w:b/>
          <w:bCs/>
          <w:i/>
          <w:iCs/>
          <w:color w:val="000000" w:themeColor="text1"/>
        </w:rPr>
        <w:t xml:space="preserve"> </w:t>
      </w:r>
      <w:r w:rsidR="00D1719E">
        <w:rPr>
          <w:b/>
          <w:bCs/>
          <w:i/>
          <w:iCs/>
          <w:color w:val="000000" w:themeColor="text1"/>
        </w:rPr>
        <w:t>s</w:t>
      </w:r>
      <w:r w:rsidR="00B53157">
        <w:rPr>
          <w:b/>
          <w:bCs/>
          <w:i/>
          <w:iCs/>
          <w:color w:val="000000" w:themeColor="text1"/>
        </w:rPr>
        <w:t>olutions</w:t>
      </w:r>
      <w:r w:rsidR="00E1252E">
        <w:rPr>
          <w:b/>
          <w:bCs/>
          <w:i/>
          <w:iCs/>
          <w:color w:val="000000" w:themeColor="text1"/>
        </w:rPr>
        <w:t xml:space="preserve"> </w:t>
      </w:r>
      <w:r w:rsidR="00E1252E" w:rsidRPr="00E1252E">
        <w:rPr>
          <w:b/>
          <w:bCs/>
          <w:i/>
          <w:iCs/>
          <w:color w:val="000000" w:themeColor="text1"/>
        </w:rPr>
        <w:t>1b, 2b, 3b</w:t>
      </w:r>
      <w:r w:rsidR="00E1252E">
        <w:rPr>
          <w:b/>
          <w:bCs/>
          <w:i/>
          <w:iCs/>
          <w:color w:val="000000" w:themeColor="text1"/>
        </w:rPr>
        <w:t xml:space="preserve"> </w:t>
      </w:r>
      <w:r w:rsidR="00D1719E">
        <w:rPr>
          <w:b/>
          <w:bCs/>
          <w:i/>
          <w:iCs/>
          <w:color w:val="000000" w:themeColor="text1"/>
        </w:rPr>
        <w:t xml:space="preserve">and 4b-IP tunnel </w:t>
      </w:r>
      <w:r w:rsidR="00E1252E">
        <w:rPr>
          <w:b/>
          <w:bCs/>
          <w:i/>
          <w:iCs/>
          <w:color w:val="000000" w:themeColor="text1"/>
        </w:rPr>
        <w:t xml:space="preserve">as </w:t>
      </w:r>
      <w:r w:rsidR="00497665">
        <w:rPr>
          <w:b/>
          <w:bCs/>
          <w:i/>
          <w:iCs/>
          <w:color w:val="000000" w:themeColor="text1"/>
        </w:rPr>
        <w:t xml:space="preserve">they are more complicated than </w:t>
      </w:r>
      <w:r w:rsidR="003C7B43">
        <w:rPr>
          <w:b/>
          <w:bCs/>
          <w:i/>
          <w:iCs/>
          <w:color w:val="000000" w:themeColor="text1"/>
        </w:rPr>
        <w:t>S</w:t>
      </w:r>
      <w:r w:rsidR="002213CA">
        <w:rPr>
          <w:b/>
          <w:bCs/>
          <w:i/>
          <w:iCs/>
          <w:color w:val="000000" w:themeColor="text1"/>
        </w:rPr>
        <w:t>olution 4a (the OTT approach)</w:t>
      </w:r>
      <w:r w:rsidR="00D63418">
        <w:rPr>
          <w:b/>
          <w:bCs/>
          <w:i/>
          <w:iCs/>
          <w:color w:val="000000" w:themeColor="text1"/>
        </w:rPr>
        <w:t xml:space="preserve"> but provide similar level of service.</w:t>
      </w:r>
    </w:p>
    <w:p w14:paraId="24F3639E" w14:textId="4411B693" w:rsidR="00D63418" w:rsidRDefault="00D63418" w:rsidP="00FF0C03">
      <w:pPr>
        <w:rPr>
          <w:b/>
          <w:bCs/>
          <w:i/>
          <w:iCs/>
          <w:color w:val="000000" w:themeColor="text1"/>
        </w:rPr>
      </w:pPr>
      <w:r w:rsidRPr="009600F6">
        <w:rPr>
          <w:b/>
          <w:bCs/>
          <w:i/>
          <w:iCs/>
          <w:color w:val="000000" w:themeColor="text1"/>
        </w:rPr>
        <w:t xml:space="preserve">Proposal </w:t>
      </w:r>
      <w:r>
        <w:rPr>
          <w:b/>
          <w:bCs/>
          <w:i/>
          <w:iCs/>
          <w:color w:val="000000" w:themeColor="text1"/>
        </w:rPr>
        <w:t>2</w:t>
      </w:r>
      <w:r w:rsidRPr="009600F6">
        <w:rPr>
          <w:b/>
          <w:bCs/>
          <w:i/>
          <w:iCs/>
          <w:color w:val="000000" w:themeColor="text1"/>
        </w:rPr>
        <w:t>:</w:t>
      </w:r>
      <w:r w:rsidR="00257D2D">
        <w:rPr>
          <w:b/>
          <w:bCs/>
          <w:i/>
          <w:iCs/>
          <w:color w:val="000000" w:themeColor="text1"/>
        </w:rPr>
        <w:t xml:space="preserve"> </w:t>
      </w:r>
      <w:r w:rsidR="00AC4A3B">
        <w:rPr>
          <w:b/>
          <w:bCs/>
          <w:i/>
          <w:iCs/>
          <w:color w:val="000000" w:themeColor="text1"/>
        </w:rPr>
        <w:t xml:space="preserve">Prioritize </w:t>
      </w:r>
      <w:r w:rsidR="002029B7">
        <w:rPr>
          <w:b/>
          <w:bCs/>
          <w:i/>
          <w:iCs/>
          <w:color w:val="000000" w:themeColor="text1"/>
        </w:rPr>
        <w:t xml:space="preserve">Solution 4a as the </w:t>
      </w:r>
      <w:r w:rsidR="00C23EA3">
        <w:rPr>
          <w:b/>
          <w:bCs/>
          <w:i/>
          <w:iCs/>
          <w:color w:val="000000" w:themeColor="text1"/>
        </w:rPr>
        <w:t xml:space="preserve">baseline for model transfer/delivery. </w:t>
      </w:r>
      <w:r w:rsidR="002E2631">
        <w:rPr>
          <w:b/>
          <w:bCs/>
          <w:i/>
          <w:iCs/>
          <w:color w:val="000000" w:themeColor="text1"/>
        </w:rPr>
        <w:t xml:space="preserve">When Solution 4a is not suitable or </w:t>
      </w:r>
      <w:r w:rsidR="00944994">
        <w:rPr>
          <w:b/>
          <w:bCs/>
          <w:i/>
          <w:iCs/>
          <w:color w:val="000000" w:themeColor="text1"/>
        </w:rPr>
        <w:t xml:space="preserve">satisfactory, </w:t>
      </w:r>
      <w:r w:rsidR="00AC4A3B">
        <w:rPr>
          <w:b/>
          <w:bCs/>
          <w:i/>
          <w:iCs/>
          <w:color w:val="000000" w:themeColor="text1"/>
        </w:rPr>
        <w:t>use</w:t>
      </w:r>
      <w:r w:rsidR="00257D2D">
        <w:rPr>
          <w:b/>
          <w:bCs/>
          <w:i/>
          <w:iCs/>
          <w:color w:val="000000" w:themeColor="text1"/>
        </w:rPr>
        <w:t xml:space="preserve"> CP</w:t>
      </w:r>
      <w:r w:rsidR="00B5736A">
        <w:rPr>
          <w:b/>
          <w:bCs/>
          <w:i/>
          <w:iCs/>
          <w:color w:val="000000" w:themeColor="text1"/>
        </w:rPr>
        <w:t>-based</w:t>
      </w:r>
      <w:r w:rsidR="00257D2D">
        <w:rPr>
          <w:b/>
          <w:bCs/>
          <w:i/>
          <w:iCs/>
          <w:color w:val="000000" w:themeColor="text1"/>
        </w:rPr>
        <w:t xml:space="preserve"> solutions as the model transfer </w:t>
      </w:r>
      <w:r w:rsidR="0047028F">
        <w:rPr>
          <w:b/>
          <w:bCs/>
          <w:i/>
          <w:iCs/>
          <w:color w:val="000000" w:themeColor="text1"/>
        </w:rPr>
        <w:t xml:space="preserve">mechanisms. </w:t>
      </w:r>
    </w:p>
    <w:p w14:paraId="39694FF9" w14:textId="22D216DD" w:rsidR="00D411A7" w:rsidRDefault="007F2263" w:rsidP="00FF0C03">
      <w:pPr>
        <w:rPr>
          <w:b/>
          <w:bCs/>
          <w:i/>
          <w:iCs/>
          <w:color w:val="000000" w:themeColor="text1"/>
        </w:rPr>
      </w:pPr>
      <w:r w:rsidRPr="009600F6">
        <w:rPr>
          <w:b/>
          <w:bCs/>
          <w:i/>
          <w:iCs/>
          <w:color w:val="000000" w:themeColor="text1"/>
        </w:rPr>
        <w:t xml:space="preserve">Proposal </w:t>
      </w:r>
      <w:r>
        <w:rPr>
          <w:b/>
          <w:bCs/>
          <w:i/>
          <w:iCs/>
          <w:color w:val="000000" w:themeColor="text1"/>
        </w:rPr>
        <w:t>3</w:t>
      </w:r>
      <w:r w:rsidRPr="009600F6">
        <w:rPr>
          <w:b/>
          <w:bCs/>
          <w:i/>
          <w:iCs/>
          <w:color w:val="000000" w:themeColor="text1"/>
        </w:rPr>
        <w:t>:</w:t>
      </w:r>
      <w:r>
        <w:rPr>
          <w:b/>
          <w:bCs/>
          <w:i/>
          <w:iCs/>
          <w:color w:val="000000" w:themeColor="text1"/>
        </w:rPr>
        <w:t xml:space="preserve"> </w:t>
      </w:r>
      <w:r w:rsidR="00184147">
        <w:rPr>
          <w:b/>
          <w:bCs/>
          <w:i/>
          <w:iCs/>
          <w:color w:val="000000" w:themeColor="text1"/>
        </w:rPr>
        <w:t>Prioritize gNB</w:t>
      </w:r>
      <w:r w:rsidR="002732D0">
        <w:rPr>
          <w:b/>
          <w:bCs/>
          <w:i/>
          <w:iCs/>
          <w:color w:val="000000" w:themeColor="text1"/>
        </w:rPr>
        <w:t xml:space="preserve">/CP-based solutions for </w:t>
      </w:r>
      <w:r w:rsidR="00F7638F">
        <w:rPr>
          <w:b/>
          <w:bCs/>
          <w:i/>
          <w:iCs/>
          <w:color w:val="000000" w:themeColor="text1"/>
        </w:rPr>
        <w:t>low</w:t>
      </w:r>
      <w:r w:rsidR="001F0002">
        <w:rPr>
          <w:b/>
          <w:bCs/>
          <w:i/>
          <w:iCs/>
          <w:color w:val="000000" w:themeColor="text1"/>
        </w:rPr>
        <w:t xml:space="preserve">-mobility </w:t>
      </w:r>
      <w:r w:rsidR="00CA2B8C">
        <w:rPr>
          <w:b/>
          <w:bCs/>
          <w:i/>
          <w:iCs/>
          <w:color w:val="000000" w:themeColor="text1"/>
        </w:rPr>
        <w:t>UEs</w:t>
      </w:r>
      <w:r w:rsidR="00E41A6B">
        <w:rPr>
          <w:b/>
          <w:bCs/>
          <w:i/>
          <w:iCs/>
          <w:color w:val="000000" w:themeColor="text1"/>
        </w:rPr>
        <w:t xml:space="preserve">, </w:t>
      </w:r>
      <w:r w:rsidR="00F3153C">
        <w:rPr>
          <w:b/>
          <w:bCs/>
          <w:i/>
          <w:iCs/>
          <w:color w:val="000000" w:themeColor="text1"/>
        </w:rPr>
        <w:t xml:space="preserve">and for </w:t>
      </w:r>
      <w:r w:rsidR="00E41A6B">
        <w:rPr>
          <w:b/>
          <w:bCs/>
          <w:i/>
          <w:iCs/>
          <w:color w:val="000000" w:themeColor="text1"/>
        </w:rPr>
        <w:t>cell-specific</w:t>
      </w:r>
      <w:r w:rsidR="00CA2B8C">
        <w:rPr>
          <w:b/>
          <w:bCs/>
          <w:i/>
          <w:iCs/>
          <w:color w:val="000000" w:themeColor="text1"/>
        </w:rPr>
        <w:t xml:space="preserve"> </w:t>
      </w:r>
      <w:r w:rsidR="001F0002">
        <w:rPr>
          <w:b/>
          <w:bCs/>
          <w:i/>
          <w:iCs/>
          <w:color w:val="000000" w:themeColor="text1"/>
        </w:rPr>
        <w:t>and</w:t>
      </w:r>
      <w:r w:rsidR="00E61DB1">
        <w:rPr>
          <w:b/>
          <w:bCs/>
          <w:i/>
          <w:iCs/>
          <w:color w:val="000000" w:themeColor="text1"/>
        </w:rPr>
        <w:t>/or</w:t>
      </w:r>
      <w:r w:rsidR="001F0002">
        <w:rPr>
          <w:b/>
          <w:bCs/>
          <w:i/>
          <w:iCs/>
          <w:color w:val="000000" w:themeColor="text1"/>
        </w:rPr>
        <w:t xml:space="preserve"> small-size (&lt;</w:t>
      </w:r>
      <w:r w:rsidR="00CA2B8C">
        <w:rPr>
          <w:b/>
          <w:bCs/>
          <w:i/>
          <w:iCs/>
          <w:color w:val="000000" w:themeColor="text1"/>
        </w:rPr>
        <w:t xml:space="preserve">45KB) </w:t>
      </w:r>
      <w:r w:rsidR="001F0002">
        <w:rPr>
          <w:b/>
          <w:bCs/>
          <w:i/>
          <w:iCs/>
          <w:color w:val="000000" w:themeColor="text1"/>
        </w:rPr>
        <w:t>models</w:t>
      </w:r>
      <w:r w:rsidR="00CA2B8C">
        <w:rPr>
          <w:b/>
          <w:bCs/>
          <w:i/>
          <w:iCs/>
          <w:color w:val="000000" w:themeColor="text1"/>
        </w:rPr>
        <w:t>.</w:t>
      </w:r>
    </w:p>
    <w:p w14:paraId="2297F4E2" w14:textId="55BBF38C" w:rsidR="00CA2B8C" w:rsidRPr="009600F6" w:rsidRDefault="00CA2B8C" w:rsidP="00FF0C03">
      <w:pPr>
        <w:rPr>
          <w:b/>
          <w:bCs/>
          <w:i/>
          <w:iCs/>
          <w:color w:val="000000" w:themeColor="text1"/>
        </w:rPr>
      </w:pPr>
      <w:r>
        <w:rPr>
          <w:b/>
          <w:bCs/>
          <w:i/>
          <w:iCs/>
          <w:color w:val="000000" w:themeColor="text1"/>
        </w:rPr>
        <w:t>Proposal 4: Prioritize CN/LMF/OAM</w:t>
      </w:r>
      <w:r w:rsidR="008B527E">
        <w:rPr>
          <w:b/>
          <w:bCs/>
          <w:i/>
          <w:iCs/>
          <w:color w:val="000000" w:themeColor="text1"/>
        </w:rPr>
        <w:t xml:space="preserve"> and </w:t>
      </w:r>
      <w:r w:rsidR="0000339B">
        <w:rPr>
          <w:b/>
          <w:bCs/>
          <w:i/>
          <w:iCs/>
          <w:color w:val="000000" w:themeColor="text1"/>
        </w:rPr>
        <w:t xml:space="preserve">CP-based solutions for </w:t>
      </w:r>
      <w:r w:rsidR="00F7638F">
        <w:rPr>
          <w:b/>
          <w:bCs/>
          <w:i/>
          <w:iCs/>
          <w:color w:val="000000" w:themeColor="text1"/>
        </w:rPr>
        <w:t xml:space="preserve">high-mobility UEs, </w:t>
      </w:r>
      <w:r w:rsidR="00F3153C">
        <w:rPr>
          <w:b/>
          <w:bCs/>
          <w:i/>
          <w:iCs/>
          <w:color w:val="000000" w:themeColor="text1"/>
        </w:rPr>
        <w:t xml:space="preserve">and for </w:t>
      </w:r>
      <w:r w:rsidR="00E61DB1">
        <w:rPr>
          <w:b/>
          <w:bCs/>
          <w:i/>
          <w:iCs/>
          <w:color w:val="000000" w:themeColor="text1"/>
        </w:rPr>
        <w:t>big-size and/or generalized models</w:t>
      </w:r>
      <w:r w:rsidR="002B3043">
        <w:rPr>
          <w:b/>
          <w:bCs/>
          <w:i/>
          <w:iCs/>
          <w:color w:val="000000" w:themeColor="text1"/>
        </w:rPr>
        <w:t>.</w:t>
      </w:r>
    </w:p>
    <w:p w14:paraId="27C9C7EB" w14:textId="77777777" w:rsidR="001330E6" w:rsidRPr="00CB670D" w:rsidRDefault="001330E6" w:rsidP="00CB670D"/>
    <w:p w14:paraId="683D13AA" w14:textId="1EF0705B" w:rsidR="00223C9C" w:rsidRPr="009E28B5" w:rsidRDefault="00223C9C" w:rsidP="00223C9C">
      <w:pPr>
        <w:pStyle w:val="Heading1"/>
        <w:rPr>
          <w:color w:val="000000" w:themeColor="text1"/>
        </w:rPr>
      </w:pPr>
      <w:r w:rsidRPr="009E28B5">
        <w:rPr>
          <w:color w:val="000000" w:themeColor="text1"/>
        </w:rPr>
        <w:t>Conclusions</w:t>
      </w:r>
    </w:p>
    <w:bookmarkEnd w:id="2"/>
    <w:p w14:paraId="2CF13A90" w14:textId="37EE1D1E" w:rsidR="00E025F3" w:rsidRDefault="00772E75" w:rsidP="00977C28">
      <w:pPr>
        <w:rPr>
          <w:bCs/>
          <w:iCs/>
          <w:szCs w:val="20"/>
        </w:rPr>
      </w:pPr>
      <w:r w:rsidRPr="0008333B">
        <w:rPr>
          <w:bCs/>
          <w:iCs/>
          <w:szCs w:val="20"/>
        </w:rPr>
        <w:t>In this contribution, we present</w:t>
      </w:r>
      <w:r w:rsidR="00FB1463" w:rsidRPr="0008333B">
        <w:rPr>
          <w:bCs/>
          <w:iCs/>
          <w:szCs w:val="20"/>
        </w:rPr>
        <w:t>ed</w:t>
      </w:r>
      <w:r w:rsidRPr="0008333B">
        <w:rPr>
          <w:bCs/>
          <w:iCs/>
          <w:szCs w:val="20"/>
        </w:rPr>
        <w:t xml:space="preserve"> our </w:t>
      </w:r>
      <w:r w:rsidR="00233124" w:rsidRPr="0008333B">
        <w:rPr>
          <w:bCs/>
          <w:iCs/>
          <w:szCs w:val="20"/>
        </w:rPr>
        <w:t xml:space="preserve">observations and </w:t>
      </w:r>
      <w:r w:rsidRPr="0008333B">
        <w:rPr>
          <w:bCs/>
          <w:iCs/>
          <w:szCs w:val="20"/>
        </w:rPr>
        <w:t xml:space="preserve">views </w:t>
      </w:r>
      <w:r w:rsidR="00B454E4" w:rsidRPr="0008333B">
        <w:rPr>
          <w:bCs/>
          <w:iCs/>
          <w:szCs w:val="20"/>
        </w:rPr>
        <w:t>on</w:t>
      </w:r>
      <w:r w:rsidR="00170418" w:rsidRPr="0008333B">
        <w:rPr>
          <w:bCs/>
          <w:iCs/>
          <w:szCs w:val="20"/>
        </w:rPr>
        <w:t xml:space="preserve"> </w:t>
      </w:r>
      <w:r w:rsidR="004D0687" w:rsidRPr="0008333B">
        <w:rPr>
          <w:bCs/>
          <w:iCs/>
          <w:szCs w:val="20"/>
        </w:rPr>
        <w:t xml:space="preserve">topics related to </w:t>
      </w:r>
      <w:r w:rsidR="00FB1463" w:rsidRPr="0008333B">
        <w:rPr>
          <w:bCs/>
          <w:iCs/>
          <w:szCs w:val="20"/>
        </w:rPr>
        <w:t>model transfer/delivery</w:t>
      </w:r>
      <w:r w:rsidR="00A4250A" w:rsidRPr="0008333B">
        <w:rPr>
          <w:bCs/>
          <w:iCs/>
          <w:szCs w:val="20"/>
        </w:rPr>
        <w:t>.</w:t>
      </w:r>
      <w:r w:rsidRPr="0008333B">
        <w:rPr>
          <w:bCs/>
          <w:iCs/>
          <w:szCs w:val="20"/>
        </w:rPr>
        <w:t xml:space="preserve"> Based on the discussions in the previous sections, our proposals are as follows. </w:t>
      </w:r>
      <w:r w:rsidR="00612F09" w:rsidRPr="0008333B">
        <w:rPr>
          <w:bCs/>
          <w:iCs/>
          <w:szCs w:val="20"/>
        </w:rPr>
        <w:t xml:space="preserve"> </w:t>
      </w:r>
    </w:p>
    <w:p w14:paraId="41826615" w14:textId="77777777" w:rsidR="0008333B" w:rsidRDefault="0008333B" w:rsidP="0008333B">
      <w:pPr>
        <w:rPr>
          <w:b/>
          <w:bCs/>
          <w:i/>
          <w:iCs/>
          <w:color w:val="000000" w:themeColor="text1"/>
        </w:rPr>
      </w:pPr>
      <w:r w:rsidRPr="009600F6">
        <w:rPr>
          <w:b/>
          <w:bCs/>
          <w:i/>
          <w:iCs/>
          <w:color w:val="000000" w:themeColor="text1"/>
        </w:rPr>
        <w:t>Proposal 1:</w:t>
      </w:r>
      <w:r>
        <w:rPr>
          <w:b/>
          <w:bCs/>
          <w:i/>
          <w:iCs/>
          <w:color w:val="000000" w:themeColor="text1"/>
        </w:rPr>
        <w:t xml:space="preserve"> Deprioritized UP-based solutions </w:t>
      </w:r>
      <w:r w:rsidRPr="00E1252E">
        <w:rPr>
          <w:b/>
          <w:bCs/>
          <w:i/>
          <w:iCs/>
          <w:color w:val="000000" w:themeColor="text1"/>
        </w:rPr>
        <w:t>1b, 2b, 3b</w:t>
      </w:r>
      <w:r>
        <w:rPr>
          <w:b/>
          <w:bCs/>
          <w:i/>
          <w:iCs/>
          <w:color w:val="000000" w:themeColor="text1"/>
        </w:rPr>
        <w:t xml:space="preserve"> and 4b-IP tunnel as they are more complicated than Solution 4a (the OTT approach) but provide similar level of service.</w:t>
      </w:r>
    </w:p>
    <w:p w14:paraId="42930081" w14:textId="77777777" w:rsidR="0008333B" w:rsidRDefault="0008333B" w:rsidP="0008333B">
      <w:pPr>
        <w:rPr>
          <w:b/>
          <w:bCs/>
          <w:i/>
          <w:iCs/>
          <w:color w:val="000000" w:themeColor="text1"/>
        </w:rPr>
      </w:pPr>
      <w:r w:rsidRPr="009600F6">
        <w:rPr>
          <w:b/>
          <w:bCs/>
          <w:i/>
          <w:iCs/>
          <w:color w:val="000000" w:themeColor="text1"/>
        </w:rPr>
        <w:t xml:space="preserve">Proposal </w:t>
      </w:r>
      <w:r>
        <w:rPr>
          <w:b/>
          <w:bCs/>
          <w:i/>
          <w:iCs/>
          <w:color w:val="000000" w:themeColor="text1"/>
        </w:rPr>
        <w:t>2</w:t>
      </w:r>
      <w:r w:rsidRPr="009600F6">
        <w:rPr>
          <w:b/>
          <w:bCs/>
          <w:i/>
          <w:iCs/>
          <w:color w:val="000000" w:themeColor="text1"/>
        </w:rPr>
        <w:t>:</w:t>
      </w:r>
      <w:r>
        <w:rPr>
          <w:b/>
          <w:bCs/>
          <w:i/>
          <w:iCs/>
          <w:color w:val="000000" w:themeColor="text1"/>
        </w:rPr>
        <w:t xml:space="preserve"> Prioritize Solution 4a as the baseline for model transfer/delivery. When Solution 4a is not suitable or satisfactory, use CP-based solutions as the model transfer mechanisms. </w:t>
      </w:r>
    </w:p>
    <w:p w14:paraId="1C873CA4" w14:textId="77777777" w:rsidR="0008333B" w:rsidRDefault="0008333B" w:rsidP="0008333B">
      <w:pPr>
        <w:rPr>
          <w:b/>
          <w:bCs/>
          <w:i/>
          <w:iCs/>
          <w:color w:val="000000" w:themeColor="text1"/>
        </w:rPr>
      </w:pPr>
      <w:r w:rsidRPr="009600F6">
        <w:rPr>
          <w:b/>
          <w:bCs/>
          <w:i/>
          <w:iCs/>
          <w:color w:val="000000" w:themeColor="text1"/>
        </w:rPr>
        <w:t xml:space="preserve">Proposal </w:t>
      </w:r>
      <w:r>
        <w:rPr>
          <w:b/>
          <w:bCs/>
          <w:i/>
          <w:iCs/>
          <w:color w:val="000000" w:themeColor="text1"/>
        </w:rPr>
        <w:t>3</w:t>
      </w:r>
      <w:r w:rsidRPr="009600F6">
        <w:rPr>
          <w:b/>
          <w:bCs/>
          <w:i/>
          <w:iCs/>
          <w:color w:val="000000" w:themeColor="text1"/>
        </w:rPr>
        <w:t>:</w:t>
      </w:r>
      <w:r>
        <w:rPr>
          <w:b/>
          <w:bCs/>
          <w:i/>
          <w:iCs/>
          <w:color w:val="000000" w:themeColor="text1"/>
        </w:rPr>
        <w:t xml:space="preserve"> Prioritize gNB/CP-based solutions for low-mobility UEs, and for cell-specific and/or small-size (&lt;45KB) models.</w:t>
      </w:r>
    </w:p>
    <w:p w14:paraId="18C03C43" w14:textId="1972FE3F" w:rsidR="0008333B" w:rsidRPr="0008333B" w:rsidRDefault="0008333B" w:rsidP="00977C28">
      <w:pPr>
        <w:rPr>
          <w:b/>
          <w:bCs/>
          <w:i/>
          <w:iCs/>
          <w:color w:val="000000" w:themeColor="text1"/>
        </w:rPr>
      </w:pPr>
      <w:r>
        <w:rPr>
          <w:b/>
          <w:bCs/>
          <w:i/>
          <w:iCs/>
          <w:color w:val="000000" w:themeColor="text1"/>
        </w:rPr>
        <w:t>Proposal 4: Prioritize CN/LMF/OAM and CP-based solutions for high-mobility UEs, and for big-size and/or generalized models.</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lastRenderedPageBreak/>
        <w:t>References</w:t>
      </w:r>
    </w:p>
    <w:p w14:paraId="07632DA8" w14:textId="0A05D3AD" w:rsidR="00E852EC" w:rsidRDefault="00C71A7C" w:rsidP="00C10FCC">
      <w:pPr>
        <w:pStyle w:val="References"/>
        <w:rPr>
          <w:color w:val="000000" w:themeColor="text1"/>
          <w:sz w:val="22"/>
          <w:szCs w:val="22"/>
        </w:rPr>
      </w:pPr>
      <w:bookmarkStart w:id="7" w:name="_Ref146524451"/>
      <w:bookmarkStart w:id="8" w:name="_Ref149550884"/>
      <w:bookmarkStart w:id="9" w:name="_Ref162612878"/>
      <w:bookmarkStart w:id="10" w:name="_Ref162613293"/>
      <w:bookmarkEnd w:id="3"/>
      <w:bookmarkEnd w:id="4"/>
      <w:bookmarkEnd w:id="5"/>
      <w:bookmarkEnd w:id="6"/>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7"/>
      <w:bookmarkEnd w:id="8"/>
      <w:bookmarkEnd w:id="9"/>
      <w:bookmarkEnd w:id="10"/>
    </w:p>
    <w:p w14:paraId="69772642" w14:textId="3DE61E1E" w:rsidR="00984E84" w:rsidRPr="004F6125" w:rsidRDefault="00984E84" w:rsidP="00984E84">
      <w:pPr>
        <w:pStyle w:val="References"/>
        <w:rPr>
          <w:color w:val="000000" w:themeColor="text1"/>
          <w:sz w:val="22"/>
          <w:szCs w:val="22"/>
        </w:rPr>
      </w:pPr>
      <w:bookmarkStart w:id="11" w:name="_Ref165671531"/>
      <w:bookmarkStart w:id="12" w:name="_Ref178883305"/>
      <w:r w:rsidRPr="00F63BFC">
        <w:rPr>
          <w:bCs/>
          <w:color w:val="000000" w:themeColor="text1"/>
          <w:sz w:val="22"/>
          <w:szCs w:val="22"/>
        </w:rPr>
        <w:t>Chair’s notes</w:t>
      </w:r>
      <w:r>
        <w:rPr>
          <w:bCs/>
          <w:color w:val="000000" w:themeColor="text1"/>
          <w:sz w:val="22"/>
          <w:szCs w:val="22"/>
        </w:rPr>
        <w:t>,</w:t>
      </w:r>
      <w:r w:rsidRPr="00F63BFC">
        <w:rPr>
          <w:bCs/>
          <w:color w:val="000000" w:themeColor="text1"/>
          <w:sz w:val="22"/>
          <w:szCs w:val="22"/>
        </w:rPr>
        <w:t xml:space="preserve"> RAN1 Meeting #116 </w:t>
      </w:r>
      <w:proofErr w:type="spellStart"/>
      <w:r w:rsidRPr="00F63BFC">
        <w:rPr>
          <w:bCs/>
          <w:color w:val="000000" w:themeColor="text1"/>
          <w:sz w:val="22"/>
          <w:szCs w:val="22"/>
        </w:rPr>
        <w:t>eom</w:t>
      </w:r>
      <w:bookmarkEnd w:id="11"/>
      <w:proofErr w:type="spellEnd"/>
      <w:r w:rsidR="008019AD">
        <w:rPr>
          <w:bCs/>
          <w:color w:val="000000" w:themeColor="text1"/>
          <w:sz w:val="22"/>
          <w:szCs w:val="22"/>
        </w:rPr>
        <w:t xml:space="preserve">, </w:t>
      </w:r>
      <w:r w:rsidR="005A06C5">
        <w:rPr>
          <w:color w:val="000000" w:themeColor="text1"/>
          <w:sz w:val="22"/>
          <w:szCs w:val="22"/>
        </w:rPr>
        <w:t>Feb/Mar 2024</w:t>
      </w:r>
      <w:bookmarkEnd w:id="12"/>
    </w:p>
    <w:p w14:paraId="0D008EE9" w14:textId="106F9DC2" w:rsidR="00984E84" w:rsidRPr="009014E2" w:rsidRDefault="0030166D" w:rsidP="009014E2">
      <w:pPr>
        <w:pStyle w:val="References"/>
        <w:rPr>
          <w:color w:val="000000" w:themeColor="text1"/>
          <w:sz w:val="22"/>
          <w:szCs w:val="22"/>
        </w:rPr>
      </w:pPr>
      <w:bookmarkStart w:id="13" w:name="_Ref131175494"/>
      <w:bookmarkStart w:id="14" w:name="_Ref134478399"/>
      <w:bookmarkStart w:id="15" w:name="_Ref162250197"/>
      <w:bookmarkStart w:id="16" w:name="_Ref178883336"/>
      <w:r w:rsidRPr="00F63BFC">
        <w:rPr>
          <w:bCs/>
          <w:color w:val="000000" w:themeColor="text1"/>
          <w:sz w:val="22"/>
          <w:szCs w:val="22"/>
        </w:rPr>
        <w:t>Chair’s notes</w:t>
      </w:r>
      <w:r>
        <w:rPr>
          <w:bCs/>
          <w:color w:val="000000" w:themeColor="text1"/>
          <w:sz w:val="22"/>
          <w:szCs w:val="22"/>
        </w:rPr>
        <w:t>,</w:t>
      </w:r>
      <w:r w:rsidRPr="00F63BFC">
        <w:rPr>
          <w:bCs/>
          <w:color w:val="000000" w:themeColor="text1"/>
          <w:sz w:val="22"/>
          <w:szCs w:val="22"/>
        </w:rPr>
        <w:t xml:space="preserve"> RAN1 Meeting #11</w:t>
      </w:r>
      <w:bookmarkEnd w:id="13"/>
      <w:bookmarkEnd w:id="14"/>
      <w:r w:rsidRPr="00F63BFC">
        <w:rPr>
          <w:bCs/>
          <w:color w:val="000000" w:themeColor="text1"/>
          <w:sz w:val="22"/>
          <w:szCs w:val="22"/>
        </w:rPr>
        <w:t>6</w:t>
      </w:r>
      <w:r>
        <w:rPr>
          <w:bCs/>
          <w:color w:val="000000" w:themeColor="text1"/>
          <w:sz w:val="22"/>
          <w:szCs w:val="22"/>
        </w:rPr>
        <w:t>bis</w:t>
      </w:r>
      <w:r w:rsidRPr="00F63BFC">
        <w:rPr>
          <w:bCs/>
          <w:color w:val="000000" w:themeColor="text1"/>
          <w:sz w:val="22"/>
          <w:szCs w:val="22"/>
        </w:rPr>
        <w:t xml:space="preserve"> </w:t>
      </w:r>
      <w:proofErr w:type="spellStart"/>
      <w:r w:rsidRPr="00F63BFC">
        <w:rPr>
          <w:bCs/>
          <w:color w:val="000000" w:themeColor="text1"/>
          <w:sz w:val="22"/>
          <w:szCs w:val="22"/>
        </w:rPr>
        <w:t>eom</w:t>
      </w:r>
      <w:bookmarkEnd w:id="15"/>
      <w:proofErr w:type="spellEnd"/>
      <w:r>
        <w:rPr>
          <w:bCs/>
          <w:color w:val="000000" w:themeColor="text1"/>
          <w:sz w:val="22"/>
          <w:szCs w:val="22"/>
        </w:rPr>
        <w:t xml:space="preserve">, </w:t>
      </w:r>
      <w:r w:rsidR="00036C19">
        <w:rPr>
          <w:bCs/>
          <w:color w:val="000000" w:themeColor="text1"/>
          <w:sz w:val="22"/>
          <w:szCs w:val="22"/>
        </w:rPr>
        <w:t>Apr 2024</w:t>
      </w:r>
      <w:bookmarkEnd w:id="16"/>
    </w:p>
    <w:sectPr w:rsidR="00984E84" w:rsidRPr="009014E2"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D48BB" w14:textId="77777777" w:rsidR="00671385" w:rsidRDefault="00671385">
      <w:r>
        <w:separator/>
      </w:r>
    </w:p>
  </w:endnote>
  <w:endnote w:type="continuationSeparator" w:id="0">
    <w:p w14:paraId="327BC32C" w14:textId="77777777" w:rsidR="00671385" w:rsidRDefault="0067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F4EB5" w14:textId="77777777" w:rsidR="00671385" w:rsidRDefault="00671385">
      <w:r>
        <w:separator/>
      </w:r>
    </w:p>
  </w:footnote>
  <w:footnote w:type="continuationSeparator" w:id="0">
    <w:p w14:paraId="05C4FD0A" w14:textId="77777777" w:rsidR="00671385" w:rsidRDefault="00671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E4C227C"/>
    <w:multiLevelType w:val="hybridMultilevel"/>
    <w:tmpl w:val="57BE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331FD"/>
    <w:multiLevelType w:val="hybridMultilevel"/>
    <w:tmpl w:val="F0E4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F0420"/>
    <w:multiLevelType w:val="hybridMultilevel"/>
    <w:tmpl w:val="E556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27B3A"/>
    <w:multiLevelType w:val="hybridMultilevel"/>
    <w:tmpl w:val="4C4A3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D46BDB"/>
    <w:multiLevelType w:val="hybridMultilevel"/>
    <w:tmpl w:val="DA14E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num w:numId="1" w16cid:durableId="1073815668">
    <w:abstractNumId w:val="6"/>
  </w:num>
  <w:num w:numId="2" w16cid:durableId="1704403851">
    <w:abstractNumId w:val="5"/>
  </w:num>
  <w:num w:numId="3" w16cid:durableId="18167879">
    <w:abstractNumId w:val="9"/>
  </w:num>
  <w:num w:numId="4" w16cid:durableId="319432781">
    <w:abstractNumId w:val="11"/>
  </w:num>
  <w:num w:numId="5" w16cid:durableId="1218468722">
    <w:abstractNumId w:val="8"/>
  </w:num>
  <w:num w:numId="6" w16cid:durableId="14968472">
    <w:abstractNumId w:val="0"/>
  </w:num>
  <w:num w:numId="7" w16cid:durableId="839468631">
    <w:abstractNumId w:val="10"/>
  </w:num>
  <w:num w:numId="8" w16cid:durableId="750810130">
    <w:abstractNumId w:val="2"/>
  </w:num>
  <w:num w:numId="9" w16cid:durableId="248082599">
    <w:abstractNumId w:val="1"/>
  </w:num>
  <w:num w:numId="10" w16cid:durableId="827358397">
    <w:abstractNumId w:val="4"/>
  </w:num>
  <w:num w:numId="11" w16cid:durableId="1112702662">
    <w:abstractNumId w:val="7"/>
  </w:num>
  <w:num w:numId="12" w16cid:durableId="59652456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718"/>
    <w:rsid w:val="00001BE1"/>
    <w:rsid w:val="00001CDE"/>
    <w:rsid w:val="00001D48"/>
    <w:rsid w:val="00001E4A"/>
    <w:rsid w:val="00001E62"/>
    <w:rsid w:val="000020F6"/>
    <w:rsid w:val="00002833"/>
    <w:rsid w:val="00002893"/>
    <w:rsid w:val="00002A40"/>
    <w:rsid w:val="00002E06"/>
    <w:rsid w:val="00002E45"/>
    <w:rsid w:val="000030B7"/>
    <w:rsid w:val="0000339B"/>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C"/>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ABF"/>
    <w:rsid w:val="00020B4A"/>
    <w:rsid w:val="00020E2E"/>
    <w:rsid w:val="00021184"/>
    <w:rsid w:val="0002148B"/>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5E6B"/>
    <w:rsid w:val="00026057"/>
    <w:rsid w:val="0002609A"/>
    <w:rsid w:val="00026336"/>
    <w:rsid w:val="00026875"/>
    <w:rsid w:val="00026AB3"/>
    <w:rsid w:val="00026ACA"/>
    <w:rsid w:val="00026B69"/>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57B"/>
    <w:rsid w:val="00035CF6"/>
    <w:rsid w:val="00035D5C"/>
    <w:rsid w:val="000365DB"/>
    <w:rsid w:val="00036660"/>
    <w:rsid w:val="00036728"/>
    <w:rsid w:val="0003680A"/>
    <w:rsid w:val="000368E2"/>
    <w:rsid w:val="00036C19"/>
    <w:rsid w:val="00036EC7"/>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688"/>
    <w:rsid w:val="000459AE"/>
    <w:rsid w:val="00045A0E"/>
    <w:rsid w:val="00045C7A"/>
    <w:rsid w:val="00045DD1"/>
    <w:rsid w:val="00045F46"/>
    <w:rsid w:val="00046189"/>
    <w:rsid w:val="0004635A"/>
    <w:rsid w:val="000465FC"/>
    <w:rsid w:val="00046796"/>
    <w:rsid w:val="000467FD"/>
    <w:rsid w:val="0004682C"/>
    <w:rsid w:val="00046AAF"/>
    <w:rsid w:val="00046D90"/>
    <w:rsid w:val="00047225"/>
    <w:rsid w:val="00047C8E"/>
    <w:rsid w:val="00047D21"/>
    <w:rsid w:val="00047D47"/>
    <w:rsid w:val="00047E60"/>
    <w:rsid w:val="00047E68"/>
    <w:rsid w:val="00047FCB"/>
    <w:rsid w:val="00050001"/>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AA"/>
    <w:rsid w:val="00052FEE"/>
    <w:rsid w:val="00053017"/>
    <w:rsid w:val="000530DF"/>
    <w:rsid w:val="0005346C"/>
    <w:rsid w:val="00053CFF"/>
    <w:rsid w:val="000543DD"/>
    <w:rsid w:val="000546AA"/>
    <w:rsid w:val="00054743"/>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0D4"/>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4EF5"/>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C2"/>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3B"/>
    <w:rsid w:val="0008335B"/>
    <w:rsid w:val="00083379"/>
    <w:rsid w:val="00083587"/>
    <w:rsid w:val="000835A9"/>
    <w:rsid w:val="00083838"/>
    <w:rsid w:val="00083B6A"/>
    <w:rsid w:val="00083C02"/>
    <w:rsid w:val="00084055"/>
    <w:rsid w:val="000840CF"/>
    <w:rsid w:val="00084A40"/>
    <w:rsid w:val="00085065"/>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A"/>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7E6"/>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756"/>
    <w:rsid w:val="000D4C4E"/>
    <w:rsid w:val="000D4DAA"/>
    <w:rsid w:val="000D4EAA"/>
    <w:rsid w:val="000D4F65"/>
    <w:rsid w:val="000D5077"/>
    <w:rsid w:val="000D51C3"/>
    <w:rsid w:val="000D5362"/>
    <w:rsid w:val="000D57F8"/>
    <w:rsid w:val="000D5851"/>
    <w:rsid w:val="000D5B97"/>
    <w:rsid w:val="000D5C60"/>
    <w:rsid w:val="000D5E32"/>
    <w:rsid w:val="000D6512"/>
    <w:rsid w:val="000D6F17"/>
    <w:rsid w:val="000D71E2"/>
    <w:rsid w:val="000D7315"/>
    <w:rsid w:val="000D73A5"/>
    <w:rsid w:val="000D741A"/>
    <w:rsid w:val="000D7ADF"/>
    <w:rsid w:val="000D7CC5"/>
    <w:rsid w:val="000D7E9D"/>
    <w:rsid w:val="000E05DF"/>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3E"/>
    <w:rsid w:val="000F407D"/>
    <w:rsid w:val="000F41AF"/>
    <w:rsid w:val="000F41B9"/>
    <w:rsid w:val="000F4818"/>
    <w:rsid w:val="000F484F"/>
    <w:rsid w:val="000F51A5"/>
    <w:rsid w:val="000F57A7"/>
    <w:rsid w:val="000F5A0C"/>
    <w:rsid w:val="000F5BC8"/>
    <w:rsid w:val="000F5BFF"/>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42"/>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6A2"/>
    <w:rsid w:val="00106746"/>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2E5"/>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5CC2"/>
    <w:rsid w:val="0012608A"/>
    <w:rsid w:val="001261A9"/>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DE2"/>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0E6"/>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37F5F"/>
    <w:rsid w:val="00140276"/>
    <w:rsid w:val="0014063E"/>
    <w:rsid w:val="0014087D"/>
    <w:rsid w:val="00140D3F"/>
    <w:rsid w:val="00140F74"/>
    <w:rsid w:val="00141191"/>
    <w:rsid w:val="001413C4"/>
    <w:rsid w:val="0014159C"/>
    <w:rsid w:val="001418E1"/>
    <w:rsid w:val="00141938"/>
    <w:rsid w:val="00142113"/>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31"/>
    <w:rsid w:val="00161397"/>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AFF"/>
    <w:rsid w:val="00175B9F"/>
    <w:rsid w:val="00175C30"/>
    <w:rsid w:val="00175E53"/>
    <w:rsid w:val="0017616E"/>
    <w:rsid w:val="001762F8"/>
    <w:rsid w:val="00176519"/>
    <w:rsid w:val="0017671D"/>
    <w:rsid w:val="001767D8"/>
    <w:rsid w:val="00176945"/>
    <w:rsid w:val="00176E7A"/>
    <w:rsid w:val="00177069"/>
    <w:rsid w:val="00177100"/>
    <w:rsid w:val="00177840"/>
    <w:rsid w:val="001778DA"/>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147"/>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745"/>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23"/>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CED"/>
    <w:rsid w:val="001A73C4"/>
    <w:rsid w:val="001A75A9"/>
    <w:rsid w:val="001A7763"/>
    <w:rsid w:val="001A7AF5"/>
    <w:rsid w:val="001B0340"/>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08B"/>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5E0"/>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A7A"/>
    <w:rsid w:val="001E7E05"/>
    <w:rsid w:val="001F0002"/>
    <w:rsid w:val="001F0053"/>
    <w:rsid w:val="001F03A9"/>
    <w:rsid w:val="001F04AA"/>
    <w:rsid w:val="001F052B"/>
    <w:rsid w:val="001F1308"/>
    <w:rsid w:val="001F1525"/>
    <w:rsid w:val="001F1636"/>
    <w:rsid w:val="001F1824"/>
    <w:rsid w:val="001F1DB7"/>
    <w:rsid w:val="001F1E87"/>
    <w:rsid w:val="001F1EB6"/>
    <w:rsid w:val="001F2258"/>
    <w:rsid w:val="001F268E"/>
    <w:rsid w:val="001F2B82"/>
    <w:rsid w:val="001F2E23"/>
    <w:rsid w:val="001F3170"/>
    <w:rsid w:val="001F341F"/>
    <w:rsid w:val="001F366E"/>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9B7"/>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C05"/>
    <w:rsid w:val="00215C7D"/>
    <w:rsid w:val="00215C90"/>
    <w:rsid w:val="00216336"/>
    <w:rsid w:val="0021641D"/>
    <w:rsid w:val="002164D8"/>
    <w:rsid w:val="00216631"/>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3CA"/>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12A"/>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579"/>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1F90"/>
    <w:rsid w:val="00242380"/>
    <w:rsid w:val="00242441"/>
    <w:rsid w:val="0024253C"/>
    <w:rsid w:val="00242666"/>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0B0"/>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57D2D"/>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2D0"/>
    <w:rsid w:val="002733E2"/>
    <w:rsid w:val="00273455"/>
    <w:rsid w:val="002737DA"/>
    <w:rsid w:val="00274A5D"/>
    <w:rsid w:val="002750B1"/>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AC"/>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D28"/>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043"/>
    <w:rsid w:val="002B337F"/>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8BD"/>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67D"/>
    <w:rsid w:val="002D7969"/>
    <w:rsid w:val="002D7A94"/>
    <w:rsid w:val="002D7E51"/>
    <w:rsid w:val="002E0038"/>
    <w:rsid w:val="002E0304"/>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631"/>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5C7D"/>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66D"/>
    <w:rsid w:val="00301A33"/>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351"/>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554"/>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427"/>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1CE"/>
    <w:rsid w:val="00386315"/>
    <w:rsid w:val="00386382"/>
    <w:rsid w:val="00386385"/>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492"/>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7"/>
    <w:rsid w:val="003C6CBF"/>
    <w:rsid w:val="003C79D0"/>
    <w:rsid w:val="003C7AD7"/>
    <w:rsid w:val="003C7B43"/>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10"/>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247"/>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7C0"/>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13F"/>
    <w:rsid w:val="0040126E"/>
    <w:rsid w:val="0040140B"/>
    <w:rsid w:val="0040168F"/>
    <w:rsid w:val="00401E5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AAA"/>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5D2"/>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9A4"/>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87"/>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28F"/>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6B"/>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665"/>
    <w:rsid w:val="00497767"/>
    <w:rsid w:val="004977FD"/>
    <w:rsid w:val="00497A90"/>
    <w:rsid w:val="00497F2A"/>
    <w:rsid w:val="004A02AD"/>
    <w:rsid w:val="004A0675"/>
    <w:rsid w:val="004A0F39"/>
    <w:rsid w:val="004A126F"/>
    <w:rsid w:val="004A144F"/>
    <w:rsid w:val="004A152B"/>
    <w:rsid w:val="004A1D93"/>
    <w:rsid w:val="004A1EB5"/>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991"/>
    <w:rsid w:val="004D0AB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5C"/>
    <w:rsid w:val="004D789F"/>
    <w:rsid w:val="004D7E91"/>
    <w:rsid w:val="004E003A"/>
    <w:rsid w:val="004E01D1"/>
    <w:rsid w:val="004E0768"/>
    <w:rsid w:val="004E0922"/>
    <w:rsid w:val="004E0DDA"/>
    <w:rsid w:val="004E12B9"/>
    <w:rsid w:val="004E16CA"/>
    <w:rsid w:val="004E1A31"/>
    <w:rsid w:val="004E1C6F"/>
    <w:rsid w:val="004E20E6"/>
    <w:rsid w:val="004E2358"/>
    <w:rsid w:val="004E2413"/>
    <w:rsid w:val="004E25FB"/>
    <w:rsid w:val="004E262F"/>
    <w:rsid w:val="004E276D"/>
    <w:rsid w:val="004E27ED"/>
    <w:rsid w:val="004E2971"/>
    <w:rsid w:val="004E298C"/>
    <w:rsid w:val="004E2BAC"/>
    <w:rsid w:val="004E2DE0"/>
    <w:rsid w:val="004E3487"/>
    <w:rsid w:val="004E37F9"/>
    <w:rsid w:val="004E391B"/>
    <w:rsid w:val="004E3921"/>
    <w:rsid w:val="004E3D7D"/>
    <w:rsid w:val="004E3EB5"/>
    <w:rsid w:val="004E4060"/>
    <w:rsid w:val="004E409A"/>
    <w:rsid w:val="004E4456"/>
    <w:rsid w:val="004E4788"/>
    <w:rsid w:val="004E4B81"/>
    <w:rsid w:val="004E4C49"/>
    <w:rsid w:val="004E5019"/>
    <w:rsid w:val="004E55F2"/>
    <w:rsid w:val="004E5E23"/>
    <w:rsid w:val="004E60E4"/>
    <w:rsid w:val="004E62A4"/>
    <w:rsid w:val="004E6391"/>
    <w:rsid w:val="004E67BA"/>
    <w:rsid w:val="004E6A24"/>
    <w:rsid w:val="004E6B8B"/>
    <w:rsid w:val="004E7460"/>
    <w:rsid w:val="004E759F"/>
    <w:rsid w:val="004E770F"/>
    <w:rsid w:val="004E793F"/>
    <w:rsid w:val="004E79AF"/>
    <w:rsid w:val="004E7A42"/>
    <w:rsid w:val="004E7C7A"/>
    <w:rsid w:val="004E7D9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1A7"/>
    <w:rsid w:val="00501280"/>
    <w:rsid w:val="005012D0"/>
    <w:rsid w:val="0050163B"/>
    <w:rsid w:val="00501720"/>
    <w:rsid w:val="00501981"/>
    <w:rsid w:val="00501A85"/>
    <w:rsid w:val="00501B21"/>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A44"/>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27A0C"/>
    <w:rsid w:val="00530157"/>
    <w:rsid w:val="0053056C"/>
    <w:rsid w:val="00530BBB"/>
    <w:rsid w:val="00530FEB"/>
    <w:rsid w:val="00530FF8"/>
    <w:rsid w:val="00531491"/>
    <w:rsid w:val="0053170D"/>
    <w:rsid w:val="0053176F"/>
    <w:rsid w:val="00531986"/>
    <w:rsid w:val="00531EBE"/>
    <w:rsid w:val="0053217E"/>
    <w:rsid w:val="0053230E"/>
    <w:rsid w:val="00532665"/>
    <w:rsid w:val="00532F8B"/>
    <w:rsid w:val="00533119"/>
    <w:rsid w:val="00533737"/>
    <w:rsid w:val="00533841"/>
    <w:rsid w:val="00533A95"/>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01"/>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A08"/>
    <w:rsid w:val="00541B25"/>
    <w:rsid w:val="00541CEB"/>
    <w:rsid w:val="00541DE2"/>
    <w:rsid w:val="005420DC"/>
    <w:rsid w:val="00542849"/>
    <w:rsid w:val="00542FA8"/>
    <w:rsid w:val="00542FEE"/>
    <w:rsid w:val="00543281"/>
    <w:rsid w:val="005432B4"/>
    <w:rsid w:val="0054343A"/>
    <w:rsid w:val="0054346B"/>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53"/>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0A"/>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DA"/>
    <w:rsid w:val="00583F76"/>
    <w:rsid w:val="00583F7A"/>
    <w:rsid w:val="005840F7"/>
    <w:rsid w:val="00584416"/>
    <w:rsid w:val="0058460F"/>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D56"/>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A09"/>
    <w:rsid w:val="00591C7D"/>
    <w:rsid w:val="0059239D"/>
    <w:rsid w:val="0059246F"/>
    <w:rsid w:val="00592A2D"/>
    <w:rsid w:val="00592A47"/>
    <w:rsid w:val="00592B03"/>
    <w:rsid w:val="00592C3F"/>
    <w:rsid w:val="00592F97"/>
    <w:rsid w:val="00593063"/>
    <w:rsid w:val="005931FF"/>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8D4"/>
    <w:rsid w:val="005969CB"/>
    <w:rsid w:val="00596B9C"/>
    <w:rsid w:val="0059737D"/>
    <w:rsid w:val="0059772B"/>
    <w:rsid w:val="00597A0F"/>
    <w:rsid w:val="005A01B8"/>
    <w:rsid w:val="005A04BA"/>
    <w:rsid w:val="005A053D"/>
    <w:rsid w:val="005A054D"/>
    <w:rsid w:val="005A06C5"/>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8B8"/>
    <w:rsid w:val="005B3C3D"/>
    <w:rsid w:val="005B3C69"/>
    <w:rsid w:val="005B3D4A"/>
    <w:rsid w:val="005B3EBE"/>
    <w:rsid w:val="005B3F54"/>
    <w:rsid w:val="005B4030"/>
    <w:rsid w:val="005B40AF"/>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52"/>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750"/>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212"/>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0F81"/>
    <w:rsid w:val="005E11F9"/>
    <w:rsid w:val="005E1716"/>
    <w:rsid w:val="005E1B1D"/>
    <w:rsid w:val="005E1CCA"/>
    <w:rsid w:val="005E1FBC"/>
    <w:rsid w:val="005E2033"/>
    <w:rsid w:val="005E234A"/>
    <w:rsid w:val="005E250B"/>
    <w:rsid w:val="005E2867"/>
    <w:rsid w:val="005E35CC"/>
    <w:rsid w:val="005E35F0"/>
    <w:rsid w:val="005E371E"/>
    <w:rsid w:val="005E3F85"/>
    <w:rsid w:val="005E466A"/>
    <w:rsid w:val="005E5301"/>
    <w:rsid w:val="005E53F9"/>
    <w:rsid w:val="005E55AD"/>
    <w:rsid w:val="005E55CD"/>
    <w:rsid w:val="005E5617"/>
    <w:rsid w:val="005E56C4"/>
    <w:rsid w:val="005E5980"/>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3D8"/>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28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E71"/>
    <w:rsid w:val="00615B09"/>
    <w:rsid w:val="00615CEF"/>
    <w:rsid w:val="00615F36"/>
    <w:rsid w:val="00615FB8"/>
    <w:rsid w:val="00616029"/>
    <w:rsid w:val="006160FC"/>
    <w:rsid w:val="00616112"/>
    <w:rsid w:val="00616948"/>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8B5"/>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19"/>
    <w:rsid w:val="00634478"/>
    <w:rsid w:val="0063489D"/>
    <w:rsid w:val="00634ACF"/>
    <w:rsid w:val="00634B8F"/>
    <w:rsid w:val="00634D2B"/>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33B"/>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A53"/>
    <w:rsid w:val="00657C1F"/>
    <w:rsid w:val="00657DD9"/>
    <w:rsid w:val="0066046E"/>
    <w:rsid w:val="0066096E"/>
    <w:rsid w:val="006609D4"/>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6EB0"/>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385"/>
    <w:rsid w:val="00671434"/>
    <w:rsid w:val="006716DA"/>
    <w:rsid w:val="00671A84"/>
    <w:rsid w:val="00671AAC"/>
    <w:rsid w:val="00671F8E"/>
    <w:rsid w:val="00672443"/>
    <w:rsid w:val="006726E3"/>
    <w:rsid w:val="00672893"/>
    <w:rsid w:val="006728A5"/>
    <w:rsid w:val="006728ED"/>
    <w:rsid w:val="00672E67"/>
    <w:rsid w:val="00672F74"/>
    <w:rsid w:val="0067322D"/>
    <w:rsid w:val="006732B1"/>
    <w:rsid w:val="006732D9"/>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B9C"/>
    <w:rsid w:val="00676C90"/>
    <w:rsid w:val="00677443"/>
    <w:rsid w:val="00677521"/>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6E5"/>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0B"/>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87B"/>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AE1"/>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9EE"/>
    <w:rsid w:val="006B6F7A"/>
    <w:rsid w:val="006B7466"/>
    <w:rsid w:val="006B750A"/>
    <w:rsid w:val="006B75A0"/>
    <w:rsid w:val="006B75C0"/>
    <w:rsid w:val="006B7A69"/>
    <w:rsid w:val="006B7D22"/>
    <w:rsid w:val="006B7D2C"/>
    <w:rsid w:val="006C01B8"/>
    <w:rsid w:val="006C0241"/>
    <w:rsid w:val="006C0563"/>
    <w:rsid w:val="006C05D6"/>
    <w:rsid w:val="006C067B"/>
    <w:rsid w:val="006C0699"/>
    <w:rsid w:val="006C0A66"/>
    <w:rsid w:val="006C0A6E"/>
    <w:rsid w:val="006C0D9B"/>
    <w:rsid w:val="006C1019"/>
    <w:rsid w:val="006C1427"/>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346"/>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08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55"/>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4FF"/>
    <w:rsid w:val="00701507"/>
    <w:rsid w:val="007015D6"/>
    <w:rsid w:val="0070163A"/>
    <w:rsid w:val="00701651"/>
    <w:rsid w:val="00701D5D"/>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277"/>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169"/>
    <w:rsid w:val="007151B5"/>
    <w:rsid w:val="00715759"/>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0F34"/>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B26"/>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3B8"/>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BB9"/>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6686"/>
    <w:rsid w:val="007A71CA"/>
    <w:rsid w:val="007A722E"/>
    <w:rsid w:val="007A735C"/>
    <w:rsid w:val="007A75BE"/>
    <w:rsid w:val="007A780D"/>
    <w:rsid w:val="007A79C8"/>
    <w:rsid w:val="007A7A96"/>
    <w:rsid w:val="007B03AF"/>
    <w:rsid w:val="007B0463"/>
    <w:rsid w:val="007B0DD6"/>
    <w:rsid w:val="007B1082"/>
    <w:rsid w:val="007B1543"/>
    <w:rsid w:val="007B17BA"/>
    <w:rsid w:val="007B18B8"/>
    <w:rsid w:val="007B1AC0"/>
    <w:rsid w:val="007B1B9F"/>
    <w:rsid w:val="007B1C91"/>
    <w:rsid w:val="007B1EE1"/>
    <w:rsid w:val="007B22AE"/>
    <w:rsid w:val="007B23BB"/>
    <w:rsid w:val="007B2581"/>
    <w:rsid w:val="007B25A8"/>
    <w:rsid w:val="007B2627"/>
    <w:rsid w:val="007B2635"/>
    <w:rsid w:val="007B270A"/>
    <w:rsid w:val="007B28B7"/>
    <w:rsid w:val="007B2C5D"/>
    <w:rsid w:val="007B2D3B"/>
    <w:rsid w:val="007B2D48"/>
    <w:rsid w:val="007B2F3E"/>
    <w:rsid w:val="007B3306"/>
    <w:rsid w:val="007B353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1C7"/>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3"/>
    <w:rsid w:val="007C759F"/>
    <w:rsid w:val="007C767B"/>
    <w:rsid w:val="007C76D1"/>
    <w:rsid w:val="007C7BB9"/>
    <w:rsid w:val="007C7DB7"/>
    <w:rsid w:val="007C7E7F"/>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A06"/>
    <w:rsid w:val="007D5D05"/>
    <w:rsid w:val="007D5DBB"/>
    <w:rsid w:val="007D604B"/>
    <w:rsid w:val="007D611E"/>
    <w:rsid w:val="007D6138"/>
    <w:rsid w:val="007D6168"/>
    <w:rsid w:val="007D658C"/>
    <w:rsid w:val="007D690D"/>
    <w:rsid w:val="007D69C6"/>
    <w:rsid w:val="007D6AF4"/>
    <w:rsid w:val="007D6C20"/>
    <w:rsid w:val="007D6C25"/>
    <w:rsid w:val="007D6F87"/>
    <w:rsid w:val="007D6F94"/>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CD0"/>
    <w:rsid w:val="007E5FD9"/>
    <w:rsid w:val="007E60FB"/>
    <w:rsid w:val="007E635F"/>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63"/>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3F"/>
    <w:rsid w:val="007F3E77"/>
    <w:rsid w:val="007F408F"/>
    <w:rsid w:val="007F4212"/>
    <w:rsid w:val="007F4231"/>
    <w:rsid w:val="007F4247"/>
    <w:rsid w:val="007F42CE"/>
    <w:rsid w:val="007F4486"/>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8E7"/>
    <w:rsid w:val="007F7967"/>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9AD"/>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6E72"/>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919"/>
    <w:rsid w:val="00813089"/>
    <w:rsid w:val="0081375E"/>
    <w:rsid w:val="00813FD5"/>
    <w:rsid w:val="008140FE"/>
    <w:rsid w:val="008143FB"/>
    <w:rsid w:val="00814532"/>
    <w:rsid w:val="00814AF9"/>
    <w:rsid w:val="00814B18"/>
    <w:rsid w:val="00814E3E"/>
    <w:rsid w:val="00814E64"/>
    <w:rsid w:val="00814F60"/>
    <w:rsid w:val="00815026"/>
    <w:rsid w:val="0081534D"/>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B01"/>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7E"/>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AA3"/>
    <w:rsid w:val="008B7B08"/>
    <w:rsid w:val="008B7C76"/>
    <w:rsid w:val="008C00C9"/>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2D88"/>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51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0BE"/>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4E2"/>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7CC"/>
    <w:rsid w:val="00904923"/>
    <w:rsid w:val="00904C02"/>
    <w:rsid w:val="00904D67"/>
    <w:rsid w:val="00904ED6"/>
    <w:rsid w:val="00904EEC"/>
    <w:rsid w:val="00905020"/>
    <w:rsid w:val="0090505A"/>
    <w:rsid w:val="009056A6"/>
    <w:rsid w:val="00905832"/>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03"/>
    <w:rsid w:val="00926DA7"/>
    <w:rsid w:val="00926FB1"/>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961"/>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1BD5"/>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E4"/>
    <w:rsid w:val="009446D2"/>
    <w:rsid w:val="00944856"/>
    <w:rsid w:val="00944994"/>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4"/>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B3A"/>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422E"/>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0D"/>
    <w:rsid w:val="00974E46"/>
    <w:rsid w:val="009751C0"/>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4E84"/>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5EDE"/>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14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7249"/>
    <w:rsid w:val="009C7320"/>
    <w:rsid w:val="009C7445"/>
    <w:rsid w:val="009C76FC"/>
    <w:rsid w:val="009C7987"/>
    <w:rsid w:val="009C7A9A"/>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50E"/>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5CE"/>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A47"/>
    <w:rsid w:val="00A15BBC"/>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5CC6"/>
    <w:rsid w:val="00A26399"/>
    <w:rsid w:val="00A26475"/>
    <w:rsid w:val="00A267EC"/>
    <w:rsid w:val="00A2685E"/>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0EF9"/>
    <w:rsid w:val="00A3101C"/>
    <w:rsid w:val="00A311BB"/>
    <w:rsid w:val="00A3146E"/>
    <w:rsid w:val="00A314F9"/>
    <w:rsid w:val="00A3183E"/>
    <w:rsid w:val="00A319D0"/>
    <w:rsid w:val="00A32316"/>
    <w:rsid w:val="00A325F6"/>
    <w:rsid w:val="00A327BA"/>
    <w:rsid w:val="00A32BF6"/>
    <w:rsid w:val="00A33172"/>
    <w:rsid w:val="00A33186"/>
    <w:rsid w:val="00A33420"/>
    <w:rsid w:val="00A33917"/>
    <w:rsid w:val="00A33C5D"/>
    <w:rsid w:val="00A33D3A"/>
    <w:rsid w:val="00A33D3D"/>
    <w:rsid w:val="00A33E32"/>
    <w:rsid w:val="00A33FC6"/>
    <w:rsid w:val="00A340F1"/>
    <w:rsid w:val="00A3432B"/>
    <w:rsid w:val="00A343B0"/>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69A"/>
    <w:rsid w:val="00A54A17"/>
    <w:rsid w:val="00A54B82"/>
    <w:rsid w:val="00A54BDE"/>
    <w:rsid w:val="00A55416"/>
    <w:rsid w:val="00A55B2C"/>
    <w:rsid w:val="00A55E08"/>
    <w:rsid w:val="00A55EAB"/>
    <w:rsid w:val="00A55FCA"/>
    <w:rsid w:val="00A5617E"/>
    <w:rsid w:val="00A56327"/>
    <w:rsid w:val="00A569D4"/>
    <w:rsid w:val="00A56A44"/>
    <w:rsid w:val="00A56A91"/>
    <w:rsid w:val="00A56ADD"/>
    <w:rsid w:val="00A56B6B"/>
    <w:rsid w:val="00A56C11"/>
    <w:rsid w:val="00A56E7D"/>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27"/>
    <w:rsid w:val="00A765A4"/>
    <w:rsid w:val="00A7674E"/>
    <w:rsid w:val="00A76907"/>
    <w:rsid w:val="00A76CC4"/>
    <w:rsid w:val="00A76DC8"/>
    <w:rsid w:val="00A7715B"/>
    <w:rsid w:val="00A774EE"/>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8CC"/>
    <w:rsid w:val="00A829EE"/>
    <w:rsid w:val="00A82A05"/>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4BA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0F61"/>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6DA"/>
    <w:rsid w:val="00A94889"/>
    <w:rsid w:val="00A94BF4"/>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3F8F"/>
    <w:rsid w:val="00AB43AA"/>
    <w:rsid w:val="00AB43EC"/>
    <w:rsid w:val="00AB4BF4"/>
    <w:rsid w:val="00AB4FFE"/>
    <w:rsid w:val="00AB577C"/>
    <w:rsid w:val="00AB58DA"/>
    <w:rsid w:val="00AB5ADF"/>
    <w:rsid w:val="00AB5BFC"/>
    <w:rsid w:val="00AB5E57"/>
    <w:rsid w:val="00AB5FB8"/>
    <w:rsid w:val="00AB68A1"/>
    <w:rsid w:val="00AB6ACD"/>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A3B"/>
    <w:rsid w:val="00AC4C8A"/>
    <w:rsid w:val="00AC4CED"/>
    <w:rsid w:val="00AC4E94"/>
    <w:rsid w:val="00AC5340"/>
    <w:rsid w:val="00AC545A"/>
    <w:rsid w:val="00AC5585"/>
    <w:rsid w:val="00AC5636"/>
    <w:rsid w:val="00AC5676"/>
    <w:rsid w:val="00AC5779"/>
    <w:rsid w:val="00AC5A6D"/>
    <w:rsid w:val="00AC5CC5"/>
    <w:rsid w:val="00AC5D59"/>
    <w:rsid w:val="00AC5DCB"/>
    <w:rsid w:val="00AC608F"/>
    <w:rsid w:val="00AC6498"/>
    <w:rsid w:val="00AC67A8"/>
    <w:rsid w:val="00AC6D5E"/>
    <w:rsid w:val="00AC6EEC"/>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5FD"/>
    <w:rsid w:val="00AD77D5"/>
    <w:rsid w:val="00AD77EA"/>
    <w:rsid w:val="00AD7AA5"/>
    <w:rsid w:val="00AD7D6C"/>
    <w:rsid w:val="00AD7E64"/>
    <w:rsid w:val="00AE0527"/>
    <w:rsid w:val="00AE0538"/>
    <w:rsid w:val="00AE08D3"/>
    <w:rsid w:val="00AE095D"/>
    <w:rsid w:val="00AE0C2A"/>
    <w:rsid w:val="00AE0C56"/>
    <w:rsid w:val="00AE0FD8"/>
    <w:rsid w:val="00AE1180"/>
    <w:rsid w:val="00AE1255"/>
    <w:rsid w:val="00AE141B"/>
    <w:rsid w:val="00AE149E"/>
    <w:rsid w:val="00AE1755"/>
    <w:rsid w:val="00AE1D85"/>
    <w:rsid w:val="00AE20BE"/>
    <w:rsid w:val="00AE2263"/>
    <w:rsid w:val="00AE22F2"/>
    <w:rsid w:val="00AE23F3"/>
    <w:rsid w:val="00AE28C5"/>
    <w:rsid w:val="00AE29BE"/>
    <w:rsid w:val="00AE29EF"/>
    <w:rsid w:val="00AE29FC"/>
    <w:rsid w:val="00AE2ADF"/>
    <w:rsid w:val="00AE2B81"/>
    <w:rsid w:val="00AE2F3F"/>
    <w:rsid w:val="00AE3144"/>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2D0"/>
    <w:rsid w:val="00B102F2"/>
    <w:rsid w:val="00B10558"/>
    <w:rsid w:val="00B1094C"/>
    <w:rsid w:val="00B10D73"/>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6EEE"/>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4DC"/>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2F9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C4E"/>
    <w:rsid w:val="00B41EEA"/>
    <w:rsid w:val="00B42055"/>
    <w:rsid w:val="00B42285"/>
    <w:rsid w:val="00B4229B"/>
    <w:rsid w:val="00B424D1"/>
    <w:rsid w:val="00B4274B"/>
    <w:rsid w:val="00B42A74"/>
    <w:rsid w:val="00B42CC4"/>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7B2"/>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157"/>
    <w:rsid w:val="00B5321B"/>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814"/>
    <w:rsid w:val="00B56C46"/>
    <w:rsid w:val="00B56CFC"/>
    <w:rsid w:val="00B57114"/>
    <w:rsid w:val="00B572A6"/>
    <w:rsid w:val="00B5736A"/>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4A"/>
    <w:rsid w:val="00B677A4"/>
    <w:rsid w:val="00B679A2"/>
    <w:rsid w:val="00B67AEF"/>
    <w:rsid w:val="00B67C07"/>
    <w:rsid w:val="00B67C16"/>
    <w:rsid w:val="00B67D4D"/>
    <w:rsid w:val="00B701E3"/>
    <w:rsid w:val="00B702CC"/>
    <w:rsid w:val="00B70361"/>
    <w:rsid w:val="00B703CF"/>
    <w:rsid w:val="00B704CA"/>
    <w:rsid w:val="00B70948"/>
    <w:rsid w:val="00B70BC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3FD3"/>
    <w:rsid w:val="00B74667"/>
    <w:rsid w:val="00B746C6"/>
    <w:rsid w:val="00B74B5B"/>
    <w:rsid w:val="00B74F12"/>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A1"/>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D5B"/>
    <w:rsid w:val="00BA5E62"/>
    <w:rsid w:val="00BA614E"/>
    <w:rsid w:val="00BA6425"/>
    <w:rsid w:val="00BA6637"/>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351"/>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68B"/>
    <w:rsid w:val="00BC370E"/>
    <w:rsid w:val="00BC39DB"/>
    <w:rsid w:val="00BC3A32"/>
    <w:rsid w:val="00BC3B07"/>
    <w:rsid w:val="00BC3C60"/>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222"/>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190"/>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A1D"/>
    <w:rsid w:val="00BE2B4F"/>
    <w:rsid w:val="00BE2B7A"/>
    <w:rsid w:val="00BE2F39"/>
    <w:rsid w:val="00BE31DF"/>
    <w:rsid w:val="00BE332D"/>
    <w:rsid w:val="00BE335A"/>
    <w:rsid w:val="00BE34E8"/>
    <w:rsid w:val="00BE3808"/>
    <w:rsid w:val="00BE39E6"/>
    <w:rsid w:val="00BE3CF1"/>
    <w:rsid w:val="00BE3DC2"/>
    <w:rsid w:val="00BE3FF3"/>
    <w:rsid w:val="00BE4211"/>
    <w:rsid w:val="00BE4A0D"/>
    <w:rsid w:val="00BE4B20"/>
    <w:rsid w:val="00BE4E50"/>
    <w:rsid w:val="00BE5786"/>
    <w:rsid w:val="00BE5E6D"/>
    <w:rsid w:val="00BE5FC4"/>
    <w:rsid w:val="00BE5FF8"/>
    <w:rsid w:val="00BE613A"/>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DC7"/>
    <w:rsid w:val="00C13FFD"/>
    <w:rsid w:val="00C14632"/>
    <w:rsid w:val="00C156BC"/>
    <w:rsid w:val="00C16104"/>
    <w:rsid w:val="00C1625A"/>
    <w:rsid w:val="00C164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08"/>
    <w:rsid w:val="00C22D5F"/>
    <w:rsid w:val="00C22E7A"/>
    <w:rsid w:val="00C23130"/>
    <w:rsid w:val="00C231EB"/>
    <w:rsid w:val="00C23639"/>
    <w:rsid w:val="00C23EA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CB7"/>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3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74"/>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4D8"/>
    <w:rsid w:val="00C8455E"/>
    <w:rsid w:val="00C847ED"/>
    <w:rsid w:val="00C84A0D"/>
    <w:rsid w:val="00C84B14"/>
    <w:rsid w:val="00C852A9"/>
    <w:rsid w:val="00C852BA"/>
    <w:rsid w:val="00C8576A"/>
    <w:rsid w:val="00C858B3"/>
    <w:rsid w:val="00C85914"/>
    <w:rsid w:val="00C85E7C"/>
    <w:rsid w:val="00C85F67"/>
    <w:rsid w:val="00C8619E"/>
    <w:rsid w:val="00C861DC"/>
    <w:rsid w:val="00C86429"/>
    <w:rsid w:val="00C8646D"/>
    <w:rsid w:val="00C864DD"/>
    <w:rsid w:val="00C867BE"/>
    <w:rsid w:val="00C86B11"/>
    <w:rsid w:val="00C86CE9"/>
    <w:rsid w:val="00C86DA6"/>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0D4"/>
    <w:rsid w:val="00CA2144"/>
    <w:rsid w:val="00CA221D"/>
    <w:rsid w:val="00CA2241"/>
    <w:rsid w:val="00CA229E"/>
    <w:rsid w:val="00CA2704"/>
    <w:rsid w:val="00CA2B06"/>
    <w:rsid w:val="00CA2B52"/>
    <w:rsid w:val="00CA2B8C"/>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7C1"/>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0A1"/>
    <w:rsid w:val="00CB3A0A"/>
    <w:rsid w:val="00CB3D73"/>
    <w:rsid w:val="00CB3EB4"/>
    <w:rsid w:val="00CB416E"/>
    <w:rsid w:val="00CB4793"/>
    <w:rsid w:val="00CB4991"/>
    <w:rsid w:val="00CB522D"/>
    <w:rsid w:val="00CB537C"/>
    <w:rsid w:val="00CB5AB6"/>
    <w:rsid w:val="00CB5B1E"/>
    <w:rsid w:val="00CB63CF"/>
    <w:rsid w:val="00CB670D"/>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4CD7"/>
    <w:rsid w:val="00CE5279"/>
    <w:rsid w:val="00CE5528"/>
    <w:rsid w:val="00CE5A78"/>
    <w:rsid w:val="00CE5B48"/>
    <w:rsid w:val="00CE6872"/>
    <w:rsid w:val="00CE6A47"/>
    <w:rsid w:val="00CE73ED"/>
    <w:rsid w:val="00CE7602"/>
    <w:rsid w:val="00CE7648"/>
    <w:rsid w:val="00CE78AE"/>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8A"/>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082"/>
    <w:rsid w:val="00D05132"/>
    <w:rsid w:val="00D0520B"/>
    <w:rsid w:val="00D05317"/>
    <w:rsid w:val="00D056C3"/>
    <w:rsid w:val="00D05EA9"/>
    <w:rsid w:val="00D0604E"/>
    <w:rsid w:val="00D06322"/>
    <w:rsid w:val="00D06DDA"/>
    <w:rsid w:val="00D071A5"/>
    <w:rsid w:val="00D071F8"/>
    <w:rsid w:val="00D07252"/>
    <w:rsid w:val="00D0725F"/>
    <w:rsid w:val="00D07383"/>
    <w:rsid w:val="00D074F4"/>
    <w:rsid w:val="00D07567"/>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F02"/>
    <w:rsid w:val="00D15F43"/>
    <w:rsid w:val="00D15FB8"/>
    <w:rsid w:val="00D16219"/>
    <w:rsid w:val="00D16326"/>
    <w:rsid w:val="00D165DF"/>
    <w:rsid w:val="00D16751"/>
    <w:rsid w:val="00D16908"/>
    <w:rsid w:val="00D16B50"/>
    <w:rsid w:val="00D16E87"/>
    <w:rsid w:val="00D17028"/>
    <w:rsid w:val="00D1719E"/>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6A49"/>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A0B"/>
    <w:rsid w:val="00D354DB"/>
    <w:rsid w:val="00D357D8"/>
    <w:rsid w:val="00D35B39"/>
    <w:rsid w:val="00D35DFE"/>
    <w:rsid w:val="00D36234"/>
    <w:rsid w:val="00D36371"/>
    <w:rsid w:val="00D36593"/>
    <w:rsid w:val="00D367EA"/>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1A7"/>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AA"/>
    <w:rsid w:val="00D475C3"/>
    <w:rsid w:val="00D47800"/>
    <w:rsid w:val="00D47DD0"/>
    <w:rsid w:val="00D50183"/>
    <w:rsid w:val="00D506D6"/>
    <w:rsid w:val="00D507E6"/>
    <w:rsid w:val="00D50821"/>
    <w:rsid w:val="00D5086F"/>
    <w:rsid w:val="00D50F4D"/>
    <w:rsid w:val="00D5131B"/>
    <w:rsid w:val="00D51C20"/>
    <w:rsid w:val="00D51C7E"/>
    <w:rsid w:val="00D51D12"/>
    <w:rsid w:val="00D51E0B"/>
    <w:rsid w:val="00D51F3C"/>
    <w:rsid w:val="00D520CE"/>
    <w:rsid w:val="00D5221C"/>
    <w:rsid w:val="00D523B8"/>
    <w:rsid w:val="00D52AA4"/>
    <w:rsid w:val="00D52B4A"/>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18"/>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31E"/>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1F27"/>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38F"/>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CDE"/>
    <w:rsid w:val="00D84D39"/>
    <w:rsid w:val="00D84F37"/>
    <w:rsid w:val="00D85096"/>
    <w:rsid w:val="00D85142"/>
    <w:rsid w:val="00D857B8"/>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C7F46"/>
    <w:rsid w:val="00DC7F7F"/>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4F3B"/>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708"/>
    <w:rsid w:val="00E10725"/>
    <w:rsid w:val="00E10EBE"/>
    <w:rsid w:val="00E10EFB"/>
    <w:rsid w:val="00E112CA"/>
    <w:rsid w:val="00E118FB"/>
    <w:rsid w:val="00E11BB9"/>
    <w:rsid w:val="00E12353"/>
    <w:rsid w:val="00E124E5"/>
    <w:rsid w:val="00E1252E"/>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A8"/>
    <w:rsid w:val="00E266E3"/>
    <w:rsid w:val="00E266FA"/>
    <w:rsid w:val="00E26C3C"/>
    <w:rsid w:val="00E26FDC"/>
    <w:rsid w:val="00E2723B"/>
    <w:rsid w:val="00E274C4"/>
    <w:rsid w:val="00E274DA"/>
    <w:rsid w:val="00E27718"/>
    <w:rsid w:val="00E27C00"/>
    <w:rsid w:val="00E30808"/>
    <w:rsid w:val="00E30E35"/>
    <w:rsid w:val="00E30F4E"/>
    <w:rsid w:val="00E3117A"/>
    <w:rsid w:val="00E311C3"/>
    <w:rsid w:val="00E31457"/>
    <w:rsid w:val="00E31A54"/>
    <w:rsid w:val="00E31D2A"/>
    <w:rsid w:val="00E32086"/>
    <w:rsid w:val="00E320D3"/>
    <w:rsid w:val="00E32299"/>
    <w:rsid w:val="00E32462"/>
    <w:rsid w:val="00E3246B"/>
    <w:rsid w:val="00E326C4"/>
    <w:rsid w:val="00E32791"/>
    <w:rsid w:val="00E32A28"/>
    <w:rsid w:val="00E32D62"/>
    <w:rsid w:val="00E32E00"/>
    <w:rsid w:val="00E33118"/>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6B"/>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DB1"/>
    <w:rsid w:val="00E61E92"/>
    <w:rsid w:val="00E61FB1"/>
    <w:rsid w:val="00E620E7"/>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702"/>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C15"/>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02B"/>
    <w:rsid w:val="00E84409"/>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4A"/>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BD8"/>
    <w:rsid w:val="00EC1DCD"/>
    <w:rsid w:val="00EC1E74"/>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6FDD"/>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F0"/>
    <w:rsid w:val="00EE15BC"/>
    <w:rsid w:val="00EE16FA"/>
    <w:rsid w:val="00EE18B9"/>
    <w:rsid w:val="00EE1B3B"/>
    <w:rsid w:val="00EE1B72"/>
    <w:rsid w:val="00EE1D0F"/>
    <w:rsid w:val="00EE1DBF"/>
    <w:rsid w:val="00EE1F58"/>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AC3"/>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3D"/>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35"/>
    <w:rsid w:val="00F11755"/>
    <w:rsid w:val="00F11CD2"/>
    <w:rsid w:val="00F11F71"/>
    <w:rsid w:val="00F121D9"/>
    <w:rsid w:val="00F12228"/>
    <w:rsid w:val="00F123A1"/>
    <w:rsid w:val="00F1286A"/>
    <w:rsid w:val="00F12CE9"/>
    <w:rsid w:val="00F12D1B"/>
    <w:rsid w:val="00F12E20"/>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9E"/>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2E9"/>
    <w:rsid w:val="00F30614"/>
    <w:rsid w:val="00F309E7"/>
    <w:rsid w:val="00F30F12"/>
    <w:rsid w:val="00F3125E"/>
    <w:rsid w:val="00F31407"/>
    <w:rsid w:val="00F3153C"/>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4DD4"/>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45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0F6F"/>
    <w:rsid w:val="00F512B2"/>
    <w:rsid w:val="00F51C97"/>
    <w:rsid w:val="00F5227B"/>
    <w:rsid w:val="00F5282B"/>
    <w:rsid w:val="00F5283D"/>
    <w:rsid w:val="00F52ABA"/>
    <w:rsid w:val="00F52BC7"/>
    <w:rsid w:val="00F52D59"/>
    <w:rsid w:val="00F5306E"/>
    <w:rsid w:val="00F532CD"/>
    <w:rsid w:val="00F538F7"/>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AC"/>
    <w:rsid w:val="00F62DBF"/>
    <w:rsid w:val="00F63487"/>
    <w:rsid w:val="00F637F4"/>
    <w:rsid w:val="00F638E7"/>
    <w:rsid w:val="00F63BFC"/>
    <w:rsid w:val="00F63D5D"/>
    <w:rsid w:val="00F63EE1"/>
    <w:rsid w:val="00F641FC"/>
    <w:rsid w:val="00F64780"/>
    <w:rsid w:val="00F647F7"/>
    <w:rsid w:val="00F6483D"/>
    <w:rsid w:val="00F64DEE"/>
    <w:rsid w:val="00F64EBC"/>
    <w:rsid w:val="00F65165"/>
    <w:rsid w:val="00F653B2"/>
    <w:rsid w:val="00F6583C"/>
    <w:rsid w:val="00F6589A"/>
    <w:rsid w:val="00F66368"/>
    <w:rsid w:val="00F6665C"/>
    <w:rsid w:val="00F66788"/>
    <w:rsid w:val="00F66920"/>
    <w:rsid w:val="00F66977"/>
    <w:rsid w:val="00F67192"/>
    <w:rsid w:val="00F67344"/>
    <w:rsid w:val="00F673EE"/>
    <w:rsid w:val="00F67471"/>
    <w:rsid w:val="00F676DE"/>
    <w:rsid w:val="00F6783E"/>
    <w:rsid w:val="00F67B53"/>
    <w:rsid w:val="00F67C43"/>
    <w:rsid w:val="00F67EE7"/>
    <w:rsid w:val="00F7042C"/>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38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812"/>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8F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6F0"/>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463"/>
    <w:rsid w:val="00FB1527"/>
    <w:rsid w:val="00FB1849"/>
    <w:rsid w:val="00FB185E"/>
    <w:rsid w:val="00FB1C9B"/>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3C4"/>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D6E"/>
    <w:rsid w:val="00FC412D"/>
    <w:rsid w:val="00FC4668"/>
    <w:rsid w:val="00FC4729"/>
    <w:rsid w:val="00FC4A8C"/>
    <w:rsid w:val="00FC4DF7"/>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3"/>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2C"/>
    <w:rsid w:val="00FE3465"/>
    <w:rsid w:val="00FE35A6"/>
    <w:rsid w:val="00FE3969"/>
    <w:rsid w:val="00FE3CC4"/>
    <w:rsid w:val="00FE3F57"/>
    <w:rsid w:val="00FE429A"/>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03"/>
    <w:rsid w:val="00FF0C38"/>
    <w:rsid w:val="00FF0C61"/>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88C"/>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qForma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320</cp:revision>
  <cp:lastPrinted>2007-06-18T22:08:00Z</cp:lastPrinted>
  <dcterms:created xsi:type="dcterms:W3CDTF">2024-09-19T19:41:00Z</dcterms:created>
  <dcterms:modified xsi:type="dcterms:W3CDTF">2024-10-04T03:49:00Z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